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FD" w:rsidRPr="007039DC" w:rsidRDefault="005716FD" w:rsidP="007039DC">
      <w:pPr>
        <w:jc w:val="center"/>
        <w:rPr>
          <w:rFonts w:ascii="Garamond" w:hAnsi="Garamond" w:cstheme="majorHAnsi"/>
          <w:b/>
          <w:sz w:val="28"/>
          <w:szCs w:val="28"/>
        </w:rPr>
      </w:pPr>
      <w:r w:rsidRPr="007039DC">
        <w:rPr>
          <w:rFonts w:ascii="Garamond" w:hAnsi="Garamond" w:cstheme="majorHAnsi"/>
          <w:b/>
          <w:sz w:val="28"/>
          <w:szCs w:val="28"/>
        </w:rPr>
        <w:t>Bilan de comité de suivi individuel</w:t>
      </w:r>
    </w:p>
    <w:p w:rsidR="005716FD" w:rsidRPr="007039DC" w:rsidRDefault="005716FD"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r w:rsidRPr="007039DC">
        <w:rPr>
          <w:rFonts w:ascii="Garamond" w:hAnsi="Garamond" w:cstheme="majorHAnsi"/>
          <w:sz w:val="24"/>
          <w:szCs w:val="24"/>
        </w:rPr>
        <w:t xml:space="preserve">Date : </w:t>
      </w:r>
    </w:p>
    <w:p w:rsidR="009851AC" w:rsidRPr="007039DC" w:rsidRDefault="009851AC" w:rsidP="007039DC">
      <w:pPr>
        <w:jc w:val="both"/>
        <w:rPr>
          <w:rFonts w:ascii="Garamond" w:hAnsi="Garamond" w:cstheme="majorHAnsi"/>
          <w:smallCaps/>
          <w:sz w:val="24"/>
          <w:szCs w:val="24"/>
        </w:rPr>
      </w:pPr>
    </w:p>
    <w:p w:rsidR="00E23E4D" w:rsidRPr="007039DC" w:rsidRDefault="009851AC" w:rsidP="007039DC">
      <w:pPr>
        <w:jc w:val="both"/>
        <w:rPr>
          <w:rFonts w:ascii="Garamond" w:hAnsi="Garamond" w:cstheme="majorHAnsi"/>
          <w:b/>
          <w:smallCaps/>
          <w:sz w:val="24"/>
          <w:szCs w:val="24"/>
        </w:rPr>
      </w:pPr>
      <w:proofErr w:type="spellStart"/>
      <w:r w:rsidRPr="007039DC">
        <w:rPr>
          <w:rFonts w:ascii="Garamond" w:hAnsi="Garamond" w:cstheme="majorHAnsi"/>
          <w:b/>
          <w:smallCaps/>
          <w:sz w:val="24"/>
          <w:szCs w:val="24"/>
        </w:rPr>
        <w:t>Doctorant</w:t>
      </w:r>
      <w:r w:rsidR="00AC4741" w:rsidRPr="007039DC">
        <w:rPr>
          <w:rFonts w:ascii="Garamond" w:hAnsi="Garamond" w:cstheme="majorHAnsi"/>
          <w:b/>
          <w:smallCaps/>
          <w:sz w:val="24"/>
          <w:szCs w:val="24"/>
        </w:rPr>
        <w:t>·</w:t>
      </w:r>
      <w:r w:rsidRPr="007039DC">
        <w:rPr>
          <w:rFonts w:ascii="Garamond" w:hAnsi="Garamond" w:cstheme="majorHAnsi"/>
          <w:b/>
          <w:smallCaps/>
          <w:sz w:val="24"/>
          <w:szCs w:val="24"/>
        </w:rPr>
        <w:t>e</w:t>
      </w:r>
      <w:proofErr w:type="spellEnd"/>
    </w:p>
    <w:p w:rsidR="009851AC" w:rsidRPr="007039DC" w:rsidRDefault="009851AC" w:rsidP="007039DC">
      <w:pPr>
        <w:jc w:val="both"/>
        <w:rPr>
          <w:rFonts w:ascii="Garamond" w:hAnsi="Garamond" w:cstheme="majorHAnsi"/>
          <w:sz w:val="24"/>
          <w:szCs w:val="24"/>
        </w:rPr>
      </w:pPr>
    </w:p>
    <w:p w:rsidR="00005741" w:rsidRPr="007039DC" w:rsidRDefault="00005741" w:rsidP="007039DC">
      <w:pPr>
        <w:jc w:val="both"/>
        <w:rPr>
          <w:rFonts w:ascii="Garamond" w:eastAsia="Calibri" w:hAnsi="Garamond" w:cstheme="majorHAnsi"/>
          <w:sz w:val="24"/>
          <w:szCs w:val="24"/>
          <w:lang w:eastAsia="en-US"/>
        </w:rPr>
      </w:pPr>
      <w:r w:rsidRPr="007039DC">
        <w:rPr>
          <w:rFonts w:ascii="Garamond" w:hAnsi="Garamond" w:cstheme="majorHAnsi"/>
          <w:sz w:val="24"/>
          <w:szCs w:val="24"/>
        </w:rPr>
        <w:t>Nom :</w:t>
      </w:r>
      <w:r w:rsidRPr="007039DC">
        <w:rPr>
          <w:rFonts w:ascii="Garamond" w:hAnsi="Garamond" w:cstheme="majorHAnsi"/>
          <w:sz w:val="24"/>
          <w:szCs w:val="24"/>
        </w:rPr>
        <w:tab/>
      </w:r>
      <w:r w:rsidRPr="007039DC">
        <w:rPr>
          <w:rFonts w:ascii="Garamond" w:hAnsi="Garamond" w:cstheme="majorHAnsi"/>
          <w:sz w:val="24"/>
          <w:szCs w:val="24"/>
        </w:rPr>
        <w:tab/>
      </w:r>
      <w:r w:rsidRPr="007039DC">
        <w:rPr>
          <w:rFonts w:ascii="Garamond" w:hAnsi="Garamond" w:cstheme="majorHAnsi"/>
          <w:sz w:val="24"/>
          <w:szCs w:val="24"/>
        </w:rPr>
        <w:tab/>
      </w:r>
      <w:r w:rsidRPr="007039DC">
        <w:rPr>
          <w:rFonts w:ascii="Garamond" w:hAnsi="Garamond" w:cstheme="majorHAnsi"/>
          <w:sz w:val="24"/>
          <w:szCs w:val="24"/>
        </w:rPr>
        <w:tab/>
      </w:r>
      <w:r w:rsidRPr="007039DC">
        <w:rPr>
          <w:rFonts w:ascii="Garamond" w:hAnsi="Garamond" w:cstheme="majorHAnsi"/>
          <w:sz w:val="24"/>
          <w:szCs w:val="24"/>
        </w:rPr>
        <w:tab/>
      </w:r>
      <w:r w:rsidRPr="007039DC">
        <w:rPr>
          <w:rFonts w:ascii="Garamond" w:hAnsi="Garamond" w:cstheme="majorHAnsi"/>
          <w:sz w:val="24"/>
          <w:szCs w:val="24"/>
        </w:rPr>
        <w:tab/>
      </w:r>
      <w:r w:rsidRPr="007039DC">
        <w:rPr>
          <w:rFonts w:ascii="Garamond" w:hAnsi="Garamond" w:cstheme="majorHAnsi"/>
          <w:sz w:val="24"/>
          <w:szCs w:val="24"/>
        </w:rPr>
        <w:tab/>
        <w:t xml:space="preserve">Prénom : </w:t>
      </w:r>
    </w:p>
    <w:p w:rsidR="00005741" w:rsidRPr="007039DC" w:rsidRDefault="00005741" w:rsidP="007039DC">
      <w:pPr>
        <w:tabs>
          <w:tab w:val="right" w:leader="dot" w:pos="9000"/>
        </w:tabs>
        <w:jc w:val="both"/>
        <w:rPr>
          <w:rFonts w:ascii="Garamond" w:hAnsi="Garamond" w:cstheme="majorHAnsi"/>
          <w:bCs/>
          <w:sz w:val="24"/>
          <w:szCs w:val="24"/>
        </w:rPr>
      </w:pPr>
      <w:r w:rsidRPr="007039DC">
        <w:rPr>
          <w:rFonts w:ascii="Garamond" w:eastAsia="Calibri" w:hAnsi="Garamond" w:cstheme="majorHAnsi"/>
          <w:sz w:val="24"/>
          <w:szCs w:val="24"/>
          <w:lang w:eastAsia="en-US"/>
        </w:rPr>
        <w:t xml:space="preserve">Courriel :  </w:t>
      </w:r>
    </w:p>
    <w:p w:rsidR="00005741" w:rsidRPr="007039DC" w:rsidRDefault="00005741" w:rsidP="007039DC">
      <w:pPr>
        <w:tabs>
          <w:tab w:val="right" w:leader="dot" w:pos="9000"/>
        </w:tabs>
        <w:jc w:val="both"/>
        <w:rPr>
          <w:rFonts w:ascii="Garamond" w:eastAsia="Calibri" w:hAnsi="Garamond" w:cstheme="majorHAnsi"/>
          <w:sz w:val="24"/>
          <w:szCs w:val="24"/>
          <w:lang w:eastAsia="en-US"/>
        </w:rPr>
      </w:pPr>
      <w:r w:rsidRPr="007039DC">
        <w:rPr>
          <w:rFonts w:ascii="Garamond" w:hAnsi="Garamond" w:cstheme="majorHAnsi"/>
          <w:bCs/>
          <w:sz w:val="24"/>
          <w:szCs w:val="24"/>
        </w:rPr>
        <w:t>Date de 1</w:t>
      </w:r>
      <w:r w:rsidRPr="007039DC">
        <w:rPr>
          <w:rFonts w:ascii="Garamond" w:hAnsi="Garamond" w:cstheme="majorHAnsi"/>
          <w:bCs/>
          <w:sz w:val="24"/>
          <w:szCs w:val="24"/>
          <w:vertAlign w:val="superscript"/>
        </w:rPr>
        <w:t>re</w:t>
      </w:r>
      <w:r w:rsidRPr="007039DC">
        <w:rPr>
          <w:rFonts w:ascii="Garamond" w:hAnsi="Garamond" w:cstheme="majorHAnsi"/>
          <w:bCs/>
          <w:sz w:val="24"/>
          <w:szCs w:val="24"/>
        </w:rPr>
        <w:t xml:space="preserve"> inscription en thèse :                             Année de thèse :     1     2     3     4     5     6</w:t>
      </w:r>
    </w:p>
    <w:p w:rsidR="00005741" w:rsidRDefault="00005741" w:rsidP="007039DC">
      <w:pPr>
        <w:jc w:val="both"/>
        <w:rPr>
          <w:rFonts w:ascii="Garamond" w:hAnsi="Garamond" w:cstheme="majorHAnsi"/>
          <w:sz w:val="24"/>
          <w:szCs w:val="24"/>
        </w:rPr>
      </w:pPr>
      <w:r w:rsidRPr="007039DC">
        <w:rPr>
          <w:rFonts w:ascii="Garamond" w:hAnsi="Garamond" w:cstheme="majorHAnsi"/>
          <w:sz w:val="24"/>
          <w:szCs w:val="24"/>
        </w:rPr>
        <w:t>Intitulé de la thèse :</w:t>
      </w:r>
    </w:p>
    <w:p w:rsidR="00E23E4D" w:rsidRPr="007039DC" w:rsidRDefault="00E23E4D" w:rsidP="007039DC">
      <w:pPr>
        <w:jc w:val="both"/>
        <w:rPr>
          <w:rFonts w:ascii="Garamond" w:hAnsi="Garamond" w:cstheme="majorHAnsi"/>
          <w:sz w:val="24"/>
          <w:szCs w:val="24"/>
        </w:rPr>
      </w:pPr>
      <w:r>
        <w:rPr>
          <w:rFonts w:ascii="Garamond" w:hAnsi="Garamond" w:cstheme="majorHAnsi"/>
          <w:sz w:val="24"/>
          <w:szCs w:val="24"/>
        </w:rPr>
        <w:t xml:space="preserve">NOM et Prénom du/de la </w:t>
      </w:r>
      <w:proofErr w:type="spellStart"/>
      <w:r>
        <w:rPr>
          <w:rFonts w:ascii="Garamond" w:hAnsi="Garamond" w:cstheme="majorHAnsi"/>
          <w:sz w:val="24"/>
          <w:szCs w:val="24"/>
        </w:rPr>
        <w:t>directeur·rice</w:t>
      </w:r>
      <w:proofErr w:type="spellEnd"/>
      <w:r>
        <w:rPr>
          <w:rFonts w:ascii="Garamond" w:hAnsi="Garamond" w:cstheme="majorHAnsi"/>
          <w:sz w:val="24"/>
          <w:szCs w:val="24"/>
        </w:rPr>
        <w:t xml:space="preserve"> de thèse :</w:t>
      </w:r>
    </w:p>
    <w:p w:rsidR="00005741" w:rsidRPr="007039DC" w:rsidRDefault="00005741"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r w:rsidRPr="007039DC">
        <w:rPr>
          <w:rFonts w:ascii="Garamond" w:hAnsi="Garamond" w:cstheme="majorHAnsi"/>
          <w:sz w:val="24"/>
          <w:szCs w:val="24"/>
        </w:rPr>
        <w:t>Thèse financée :    OUI</w:t>
      </w:r>
      <w:r w:rsidRPr="007039DC">
        <w:rPr>
          <w:rFonts w:ascii="Garamond" w:hAnsi="Garamond" w:cstheme="majorHAnsi"/>
          <w:sz w:val="24"/>
          <w:szCs w:val="24"/>
        </w:rPr>
        <w:tab/>
        <w:t>NON</w:t>
      </w:r>
    </w:p>
    <w:p w:rsidR="00005741" w:rsidRPr="007039DC" w:rsidRDefault="00005741" w:rsidP="007039DC">
      <w:pPr>
        <w:jc w:val="both"/>
        <w:rPr>
          <w:rFonts w:ascii="Garamond" w:hAnsi="Garamond" w:cstheme="majorHAnsi"/>
          <w:sz w:val="24"/>
          <w:szCs w:val="24"/>
        </w:rPr>
      </w:pPr>
      <w:r w:rsidRPr="007039DC">
        <w:rPr>
          <w:rFonts w:ascii="Garamond" w:hAnsi="Garamond" w:cstheme="majorHAnsi"/>
          <w:sz w:val="24"/>
          <w:szCs w:val="24"/>
        </w:rPr>
        <w:t xml:space="preserve">Si OUI, précisez le type de financement et sa durée : </w:t>
      </w:r>
    </w:p>
    <w:p w:rsidR="005716FD" w:rsidRPr="007039DC" w:rsidRDefault="005716FD"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r w:rsidRPr="007039DC">
        <w:rPr>
          <w:rFonts w:ascii="Garamond" w:hAnsi="Garamond" w:cstheme="majorHAnsi"/>
          <w:sz w:val="24"/>
          <w:szCs w:val="24"/>
        </w:rPr>
        <w:t>Si NON, le</w:t>
      </w:r>
      <w:r w:rsidR="007039DC">
        <w:rPr>
          <w:rFonts w:ascii="Garamond" w:hAnsi="Garamond" w:cstheme="majorHAnsi"/>
          <w:sz w:val="24"/>
          <w:szCs w:val="24"/>
        </w:rPr>
        <w:t>/la</w:t>
      </w:r>
      <w:r w:rsidRPr="007039DC">
        <w:rPr>
          <w:rFonts w:ascii="Garamond" w:hAnsi="Garamond" w:cstheme="majorHAnsi"/>
          <w:sz w:val="24"/>
          <w:szCs w:val="24"/>
        </w:rPr>
        <w:t xml:space="preserve"> </w:t>
      </w:r>
      <w:proofErr w:type="spellStart"/>
      <w:r w:rsidR="00E458DD" w:rsidRPr="007039DC">
        <w:rPr>
          <w:rFonts w:ascii="Garamond" w:hAnsi="Garamond" w:cstheme="majorHAnsi"/>
          <w:sz w:val="24"/>
          <w:szCs w:val="24"/>
        </w:rPr>
        <w:t>doctorant</w:t>
      </w:r>
      <w:r w:rsidR="007039DC">
        <w:rPr>
          <w:rFonts w:ascii="Garamond" w:hAnsi="Garamond" w:cstheme="majorHAnsi"/>
          <w:sz w:val="24"/>
          <w:szCs w:val="24"/>
        </w:rPr>
        <w:t>·e</w:t>
      </w:r>
      <w:proofErr w:type="spellEnd"/>
      <w:r w:rsidRPr="007039DC">
        <w:rPr>
          <w:rFonts w:ascii="Garamond" w:hAnsi="Garamond" w:cstheme="majorHAnsi"/>
          <w:sz w:val="24"/>
          <w:szCs w:val="24"/>
        </w:rPr>
        <w:t xml:space="preserve"> </w:t>
      </w:r>
      <w:proofErr w:type="spellStart"/>
      <w:r w:rsidRPr="007039DC">
        <w:rPr>
          <w:rFonts w:ascii="Garamond" w:hAnsi="Garamond" w:cstheme="majorHAnsi"/>
          <w:sz w:val="24"/>
          <w:szCs w:val="24"/>
        </w:rPr>
        <w:t>a</w:t>
      </w:r>
      <w:r w:rsidR="00DE4E7A" w:rsidRPr="007039DC">
        <w:rPr>
          <w:rFonts w:ascii="Garamond" w:hAnsi="Garamond" w:cstheme="majorHAnsi"/>
          <w:sz w:val="24"/>
          <w:szCs w:val="24"/>
        </w:rPr>
        <w:t xml:space="preserve"> </w:t>
      </w:r>
      <w:r w:rsidRPr="007039DC">
        <w:rPr>
          <w:rFonts w:ascii="Garamond" w:hAnsi="Garamond" w:cstheme="majorHAnsi"/>
          <w:sz w:val="24"/>
          <w:szCs w:val="24"/>
        </w:rPr>
        <w:t>t</w:t>
      </w:r>
      <w:proofErr w:type="spellEnd"/>
      <w:r w:rsidRPr="007039DC">
        <w:rPr>
          <w:rFonts w:ascii="Garamond" w:hAnsi="Garamond" w:cstheme="majorHAnsi"/>
          <w:sz w:val="24"/>
          <w:szCs w:val="24"/>
        </w:rPr>
        <w:t>-i</w:t>
      </w:r>
      <w:r w:rsidR="007039DC">
        <w:rPr>
          <w:rFonts w:ascii="Garamond" w:hAnsi="Garamond" w:cstheme="majorHAnsi"/>
          <w:sz w:val="24"/>
          <w:szCs w:val="24"/>
        </w:rPr>
        <w:t>l/elle</w:t>
      </w:r>
      <w:r w:rsidRPr="007039DC">
        <w:rPr>
          <w:rFonts w:ascii="Garamond" w:hAnsi="Garamond" w:cstheme="majorHAnsi"/>
          <w:sz w:val="24"/>
          <w:szCs w:val="24"/>
        </w:rPr>
        <w:t xml:space="preserve"> un emploi en plus de son activité de recherche ?    OUI</w:t>
      </w:r>
      <w:r w:rsidR="00991EA6" w:rsidRPr="007039DC">
        <w:rPr>
          <w:rFonts w:ascii="Garamond" w:hAnsi="Garamond" w:cstheme="majorHAnsi"/>
          <w:sz w:val="24"/>
          <w:szCs w:val="24"/>
        </w:rPr>
        <w:t>/</w:t>
      </w:r>
      <w:r w:rsidRPr="007039DC">
        <w:rPr>
          <w:rFonts w:ascii="Garamond" w:hAnsi="Garamond" w:cstheme="majorHAnsi"/>
          <w:sz w:val="24"/>
          <w:szCs w:val="24"/>
        </w:rPr>
        <w:t>NON</w:t>
      </w:r>
    </w:p>
    <w:p w:rsidR="00005741" w:rsidRDefault="00005741" w:rsidP="007039DC">
      <w:pPr>
        <w:jc w:val="both"/>
        <w:rPr>
          <w:rFonts w:ascii="Garamond" w:hAnsi="Garamond" w:cstheme="majorHAnsi"/>
          <w:sz w:val="24"/>
          <w:szCs w:val="24"/>
        </w:rPr>
      </w:pPr>
      <w:r w:rsidRPr="007039DC">
        <w:rPr>
          <w:rFonts w:ascii="Garamond" w:hAnsi="Garamond" w:cstheme="majorHAnsi"/>
          <w:sz w:val="24"/>
          <w:szCs w:val="24"/>
        </w:rPr>
        <w:t xml:space="preserve">Lequel ? (Préciser le temps travaillé par mois) : </w:t>
      </w:r>
    </w:p>
    <w:p w:rsidR="007039DC" w:rsidRPr="007039DC" w:rsidRDefault="007039DC" w:rsidP="007039DC">
      <w:pPr>
        <w:jc w:val="both"/>
        <w:rPr>
          <w:rFonts w:ascii="Garamond" w:hAnsi="Garamond" w:cstheme="majorHAnsi"/>
          <w:sz w:val="24"/>
          <w:szCs w:val="24"/>
        </w:rPr>
      </w:pPr>
    </w:p>
    <w:p w:rsidR="00C63EEF" w:rsidRPr="007039DC" w:rsidRDefault="00C63EEF" w:rsidP="007039DC">
      <w:pPr>
        <w:jc w:val="both"/>
        <w:rPr>
          <w:rFonts w:ascii="Garamond" w:hAnsi="Garamond" w:cstheme="majorHAnsi"/>
          <w:sz w:val="24"/>
          <w:szCs w:val="24"/>
        </w:rPr>
      </w:pPr>
    </w:p>
    <w:p w:rsidR="00077999" w:rsidRPr="007039DC" w:rsidRDefault="00077999" w:rsidP="007039DC">
      <w:pPr>
        <w:jc w:val="both"/>
        <w:rPr>
          <w:rFonts w:ascii="Garamond" w:eastAsia="Wingdings" w:hAnsi="Garamond" w:cstheme="majorHAnsi"/>
          <w:sz w:val="24"/>
          <w:szCs w:val="24"/>
        </w:rPr>
      </w:pPr>
      <w:r w:rsidRPr="007039DC">
        <w:rPr>
          <w:rFonts w:ascii="Garamond" w:eastAsia="Wingdings" w:hAnsi="Garamond" w:cstheme="majorHAnsi"/>
          <w:b/>
          <w:sz w:val="24"/>
          <w:szCs w:val="24"/>
        </w:rPr>
        <w:t>Formations</w:t>
      </w:r>
      <w:r w:rsidRPr="007039DC">
        <w:rPr>
          <w:rFonts w:ascii="Garamond" w:eastAsia="Wingdings" w:hAnsi="Garamond" w:cstheme="majorHAnsi"/>
          <w:sz w:val="24"/>
          <w:szCs w:val="24"/>
        </w:rPr>
        <w:t xml:space="preserve"> </w:t>
      </w:r>
      <w:r w:rsidR="00D93F9A" w:rsidRPr="007039DC">
        <w:rPr>
          <w:rFonts w:ascii="Garamond" w:eastAsia="Wingdings" w:hAnsi="Garamond" w:cstheme="majorHAnsi"/>
          <w:b/>
          <w:sz w:val="24"/>
          <w:szCs w:val="24"/>
        </w:rPr>
        <w:t>collectives</w:t>
      </w:r>
      <w:r w:rsidR="00D93F9A" w:rsidRPr="007039DC">
        <w:rPr>
          <w:rFonts w:ascii="Garamond" w:eastAsia="Wingdings" w:hAnsi="Garamond" w:cstheme="majorHAnsi"/>
          <w:sz w:val="24"/>
          <w:szCs w:val="24"/>
        </w:rPr>
        <w:t xml:space="preserve"> </w:t>
      </w:r>
      <w:r w:rsidRPr="007039DC">
        <w:rPr>
          <w:rFonts w:ascii="Garamond" w:eastAsia="Wingdings" w:hAnsi="Garamond" w:cstheme="majorHAnsi"/>
          <w:sz w:val="24"/>
          <w:szCs w:val="24"/>
        </w:rPr>
        <w:t>suivies durant l’année (en accord avec le plan de formation de l’ED540):</w:t>
      </w:r>
    </w:p>
    <w:p w:rsidR="00077999" w:rsidRPr="007039DC" w:rsidRDefault="00077999" w:rsidP="007039DC">
      <w:pPr>
        <w:jc w:val="both"/>
        <w:rPr>
          <w:rFonts w:ascii="Garamond" w:eastAsia="Wingdings" w:hAnsi="Garamond" w:cstheme="majorHAnsi"/>
          <w:sz w:val="24"/>
          <w:szCs w:val="24"/>
        </w:rPr>
      </w:pPr>
    </w:p>
    <w:p w:rsidR="00077999" w:rsidRPr="007039DC" w:rsidRDefault="00077999" w:rsidP="007039DC">
      <w:pPr>
        <w:jc w:val="both"/>
        <w:rPr>
          <w:rFonts w:ascii="Garamond" w:eastAsia="Wingdings" w:hAnsi="Garamond" w:cstheme="majorHAnsi"/>
          <w:sz w:val="24"/>
          <w:szCs w:val="24"/>
        </w:rPr>
      </w:pPr>
    </w:p>
    <w:tbl>
      <w:tblPr>
        <w:tblStyle w:val="Grilledutableau"/>
        <w:tblW w:w="11055" w:type="dxa"/>
        <w:tblInd w:w="-714" w:type="dxa"/>
        <w:tblLook w:val="04A0" w:firstRow="1" w:lastRow="0" w:firstColumn="1" w:lastColumn="0" w:noHBand="0" w:noVBand="1"/>
      </w:tblPr>
      <w:tblGrid>
        <w:gridCol w:w="7613"/>
        <w:gridCol w:w="3442"/>
      </w:tblGrid>
      <w:tr w:rsidR="00DE1CB4" w:rsidRPr="007039DC" w:rsidTr="00DE1CB4">
        <w:trPr>
          <w:trHeight w:val="597"/>
        </w:trPr>
        <w:tc>
          <w:tcPr>
            <w:tcW w:w="7613" w:type="dxa"/>
          </w:tcPr>
          <w:p w:rsidR="00DE1CB4" w:rsidRPr="007039DC" w:rsidRDefault="00DE1CB4"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Intitulé et Description</w:t>
            </w:r>
          </w:p>
        </w:tc>
        <w:tc>
          <w:tcPr>
            <w:tcW w:w="3442" w:type="dxa"/>
          </w:tcPr>
          <w:p w:rsidR="00DE1CB4" w:rsidRPr="007039DC" w:rsidRDefault="00DE1CB4"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 xml:space="preserve">Compétences acquises </w:t>
            </w:r>
            <w:r w:rsidRPr="007039DC">
              <w:rPr>
                <w:rFonts w:ascii="Garamond" w:eastAsia="Wingdings" w:hAnsi="Garamond" w:cstheme="majorHAnsi"/>
                <w:sz w:val="20"/>
                <w:szCs w:val="20"/>
              </w:rPr>
              <w:t>(*)</w:t>
            </w:r>
          </w:p>
          <w:p w:rsidR="00DE1CB4" w:rsidRPr="007039DC" w:rsidRDefault="00DE1CB4" w:rsidP="007039DC">
            <w:pPr>
              <w:jc w:val="both"/>
              <w:rPr>
                <w:rFonts w:ascii="Garamond" w:eastAsia="Wingdings" w:hAnsi="Garamond" w:cstheme="majorHAnsi"/>
                <w:sz w:val="20"/>
                <w:szCs w:val="20"/>
              </w:rPr>
            </w:pPr>
            <w:r w:rsidRPr="007039DC">
              <w:rPr>
                <w:rFonts w:ascii="Garamond" w:eastAsia="Wingdings" w:hAnsi="Garamond" w:cstheme="majorHAnsi"/>
                <w:sz w:val="20"/>
                <w:szCs w:val="20"/>
              </w:rPr>
              <w:t>* voir annexe</w:t>
            </w:r>
          </w:p>
        </w:tc>
      </w:tr>
      <w:tr w:rsidR="00DE1CB4" w:rsidRPr="007039DC" w:rsidTr="00ED0168">
        <w:trPr>
          <w:trHeight w:val="1800"/>
        </w:trPr>
        <w:tc>
          <w:tcPr>
            <w:tcW w:w="7613" w:type="dxa"/>
          </w:tcPr>
          <w:p w:rsidR="00DE1CB4" w:rsidRPr="007039DC" w:rsidRDefault="00DE1CB4"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w:t>
            </w:r>
          </w:p>
          <w:p w:rsidR="00DE1CB4" w:rsidRPr="007039DC" w:rsidRDefault="00DE1CB4"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w:t>
            </w:r>
          </w:p>
        </w:tc>
        <w:tc>
          <w:tcPr>
            <w:tcW w:w="3442" w:type="dxa"/>
          </w:tcPr>
          <w:p w:rsidR="00DE1CB4" w:rsidRPr="007039DC" w:rsidRDefault="00DE1CB4"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w:t>
            </w:r>
          </w:p>
          <w:p w:rsidR="00DE1CB4" w:rsidRPr="007039DC" w:rsidRDefault="00DE1CB4"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w:t>
            </w:r>
          </w:p>
          <w:p w:rsidR="00DE1CB4" w:rsidRPr="007039DC" w:rsidRDefault="00DE1CB4" w:rsidP="007039DC">
            <w:pPr>
              <w:jc w:val="both"/>
              <w:rPr>
                <w:rFonts w:ascii="Garamond" w:eastAsia="Wingdings" w:hAnsi="Garamond" w:cstheme="majorHAnsi"/>
                <w:sz w:val="24"/>
                <w:szCs w:val="24"/>
              </w:rPr>
            </w:pPr>
          </w:p>
        </w:tc>
      </w:tr>
    </w:tbl>
    <w:p w:rsidR="00077999" w:rsidRPr="007039DC" w:rsidRDefault="00077999"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r w:rsidRPr="007039DC">
        <w:rPr>
          <w:rFonts w:ascii="Garamond" w:eastAsia="Wingdings" w:hAnsi="Garamond" w:cstheme="majorHAnsi"/>
          <w:b/>
          <w:sz w:val="24"/>
          <w:szCs w:val="24"/>
        </w:rPr>
        <w:t>Publications</w:t>
      </w:r>
      <w:r w:rsidRPr="007039DC">
        <w:rPr>
          <w:rFonts w:ascii="Garamond" w:eastAsia="Wingdings" w:hAnsi="Garamond" w:cstheme="majorHAnsi"/>
          <w:sz w:val="24"/>
          <w:szCs w:val="24"/>
        </w:rPr>
        <w:t xml:space="preserve">, </w:t>
      </w:r>
      <w:r w:rsidRPr="007039DC">
        <w:rPr>
          <w:rFonts w:ascii="Garamond" w:eastAsia="Wingdings" w:hAnsi="Garamond" w:cstheme="majorHAnsi"/>
          <w:b/>
          <w:sz w:val="24"/>
          <w:szCs w:val="24"/>
        </w:rPr>
        <w:t>participations</w:t>
      </w:r>
      <w:r w:rsidRPr="007039DC">
        <w:rPr>
          <w:rFonts w:ascii="Garamond" w:eastAsia="Wingdings" w:hAnsi="Garamond" w:cstheme="majorHAnsi"/>
          <w:sz w:val="24"/>
          <w:szCs w:val="24"/>
        </w:rPr>
        <w:t xml:space="preserve"> à des colloques et à des manifestations scientifiques : </w:t>
      </w:r>
    </w:p>
    <w:p w:rsidR="00D93F9A" w:rsidRPr="007039DC" w:rsidRDefault="00D93F9A"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 xml:space="preserve">- </w:t>
      </w:r>
    </w:p>
    <w:p w:rsidR="00D93F9A" w:rsidRDefault="00D93F9A"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 xml:space="preserve">- </w:t>
      </w:r>
    </w:p>
    <w:p w:rsidR="003C3B46" w:rsidRPr="007039DC" w:rsidRDefault="003C3B46" w:rsidP="007039DC">
      <w:pPr>
        <w:jc w:val="both"/>
        <w:rPr>
          <w:rFonts w:ascii="Garamond" w:eastAsia="Wingdings" w:hAnsi="Garamond" w:cstheme="majorHAnsi"/>
          <w:sz w:val="24"/>
          <w:szCs w:val="24"/>
        </w:rPr>
      </w:pPr>
      <w:r>
        <w:rPr>
          <w:rFonts w:ascii="Garamond" w:eastAsia="Wingdings" w:hAnsi="Garamond" w:cstheme="majorHAnsi"/>
          <w:sz w:val="24"/>
          <w:szCs w:val="24"/>
        </w:rPr>
        <w:t>-</w:t>
      </w: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93F9A" w:rsidRPr="007039DC" w:rsidRDefault="00D93F9A" w:rsidP="007039DC">
      <w:pPr>
        <w:jc w:val="both"/>
        <w:rPr>
          <w:rFonts w:ascii="Garamond" w:eastAsia="Wingdings" w:hAnsi="Garamond" w:cstheme="majorHAnsi"/>
          <w:sz w:val="24"/>
          <w:szCs w:val="24"/>
        </w:rPr>
      </w:pPr>
    </w:p>
    <w:p w:rsidR="00DE1CB4" w:rsidRPr="007039DC" w:rsidRDefault="00DE1CB4" w:rsidP="007039DC">
      <w:pPr>
        <w:jc w:val="both"/>
        <w:rPr>
          <w:rFonts w:ascii="Garamond" w:eastAsia="Wingdings" w:hAnsi="Garamond" w:cstheme="majorHAnsi"/>
          <w:b/>
          <w:sz w:val="24"/>
          <w:szCs w:val="24"/>
        </w:rPr>
      </w:pPr>
    </w:p>
    <w:p w:rsidR="007039DC" w:rsidRDefault="007039DC" w:rsidP="007039DC">
      <w:pPr>
        <w:jc w:val="both"/>
        <w:rPr>
          <w:rFonts w:ascii="Garamond" w:eastAsia="Wingdings" w:hAnsi="Garamond" w:cstheme="majorHAnsi"/>
          <w:b/>
          <w:sz w:val="24"/>
          <w:szCs w:val="24"/>
        </w:rPr>
      </w:pPr>
    </w:p>
    <w:p w:rsidR="007039DC" w:rsidRDefault="007039DC" w:rsidP="007039DC">
      <w:pPr>
        <w:jc w:val="both"/>
        <w:rPr>
          <w:rFonts w:ascii="Garamond" w:eastAsia="Wingdings" w:hAnsi="Garamond" w:cstheme="majorHAnsi"/>
          <w:b/>
          <w:sz w:val="24"/>
          <w:szCs w:val="24"/>
        </w:rPr>
      </w:pPr>
    </w:p>
    <w:p w:rsidR="006D214E" w:rsidRDefault="006D214E" w:rsidP="007039DC">
      <w:pPr>
        <w:jc w:val="both"/>
        <w:rPr>
          <w:rFonts w:ascii="Garamond" w:eastAsia="Wingdings" w:hAnsi="Garamond" w:cstheme="majorHAnsi"/>
          <w:b/>
          <w:sz w:val="24"/>
          <w:szCs w:val="24"/>
        </w:rPr>
      </w:pPr>
    </w:p>
    <w:p w:rsidR="00005741" w:rsidRPr="007039DC" w:rsidRDefault="00005741" w:rsidP="007039DC">
      <w:pPr>
        <w:jc w:val="both"/>
        <w:rPr>
          <w:rFonts w:ascii="Garamond" w:eastAsia="Wingdings" w:hAnsi="Garamond" w:cstheme="majorHAnsi"/>
          <w:b/>
          <w:sz w:val="24"/>
          <w:szCs w:val="24"/>
        </w:rPr>
      </w:pPr>
      <w:r w:rsidRPr="007039DC">
        <w:rPr>
          <w:rFonts w:ascii="Garamond" w:eastAsia="Wingdings" w:hAnsi="Garamond" w:cstheme="majorHAnsi"/>
          <w:b/>
          <w:sz w:val="24"/>
          <w:szCs w:val="24"/>
        </w:rPr>
        <w:t>COMPOSITION DU COMITÉ DE SUIVI INDIVIDUEL</w:t>
      </w:r>
    </w:p>
    <w:p w:rsidR="00005741" w:rsidRPr="007039DC" w:rsidRDefault="00005741" w:rsidP="007039DC">
      <w:pPr>
        <w:jc w:val="both"/>
        <w:rPr>
          <w:rFonts w:ascii="Garamond" w:eastAsia="Wingdings" w:hAnsi="Garamond" w:cstheme="majorHAnsi"/>
          <w:sz w:val="24"/>
          <w:szCs w:val="24"/>
        </w:rPr>
      </w:pPr>
    </w:p>
    <w:p w:rsidR="009851AC" w:rsidRPr="007039DC" w:rsidRDefault="009851AC"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 xml:space="preserve">Membres internes à l’unité : </w:t>
      </w:r>
    </w:p>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ab/>
      </w:r>
      <w:r w:rsidRPr="007039DC">
        <w:rPr>
          <w:rFonts w:ascii="Garamond" w:eastAsia="Wingdings" w:hAnsi="Garamond" w:cstheme="majorHAnsi"/>
          <w:sz w:val="24"/>
          <w:szCs w:val="24"/>
        </w:rPr>
        <w:tab/>
      </w:r>
    </w:p>
    <w:tbl>
      <w:tblPr>
        <w:tblStyle w:val="Grilledutableau"/>
        <w:tblW w:w="0" w:type="auto"/>
        <w:tblLook w:val="04A0" w:firstRow="1" w:lastRow="0" w:firstColumn="1" w:lastColumn="0" w:noHBand="0" w:noVBand="1"/>
      </w:tblPr>
      <w:tblGrid>
        <w:gridCol w:w="6516"/>
        <w:gridCol w:w="3106"/>
      </w:tblGrid>
      <w:tr w:rsidR="009851AC" w:rsidRPr="007039DC" w:rsidTr="009851AC">
        <w:tc>
          <w:tcPr>
            <w:tcW w:w="651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w:t>
            </w:r>
          </w:p>
        </w:tc>
        <w:tc>
          <w:tcPr>
            <w:tcW w:w="310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 xml:space="preserve">HDR : </w:t>
            </w:r>
            <w:r w:rsidRPr="007039DC">
              <w:rPr>
                <w:rFonts w:ascii="Garamond" w:eastAsia="Wingdings" w:hAnsi="Garamond" w:cstheme="majorHAnsi"/>
                <w:sz w:val="32"/>
                <w:szCs w:val="24"/>
              </w:rPr>
              <w:sym w:font="Symbol" w:char="F07F"/>
            </w:r>
            <w:r w:rsidRPr="007039DC">
              <w:rPr>
                <w:rFonts w:ascii="Garamond" w:eastAsia="Wingdings" w:hAnsi="Garamond" w:cstheme="majorHAnsi"/>
                <w:sz w:val="32"/>
                <w:szCs w:val="24"/>
              </w:rPr>
              <w:t xml:space="preserve"> </w:t>
            </w:r>
            <w:r w:rsidRPr="007039DC">
              <w:rPr>
                <w:rFonts w:ascii="Garamond" w:eastAsia="Wingdings" w:hAnsi="Garamond" w:cstheme="majorHAnsi"/>
                <w:sz w:val="24"/>
                <w:szCs w:val="24"/>
              </w:rPr>
              <w:t xml:space="preserve">oui </w:t>
            </w:r>
            <w:r w:rsidRPr="007039DC">
              <w:rPr>
                <w:rFonts w:ascii="Garamond" w:eastAsia="Wingdings" w:hAnsi="Garamond" w:cstheme="majorHAnsi"/>
                <w:sz w:val="32"/>
                <w:szCs w:val="24"/>
              </w:rPr>
              <w:sym w:font="Symbol" w:char="F07F"/>
            </w:r>
            <w:r w:rsidRPr="007039DC">
              <w:rPr>
                <w:rFonts w:ascii="Garamond" w:eastAsia="Wingdings" w:hAnsi="Garamond" w:cstheme="majorHAnsi"/>
                <w:sz w:val="24"/>
                <w:szCs w:val="24"/>
              </w:rPr>
              <w:t>non</w:t>
            </w:r>
          </w:p>
        </w:tc>
      </w:tr>
      <w:tr w:rsidR="009851AC" w:rsidRPr="007039DC" w:rsidTr="009851AC">
        <w:tc>
          <w:tcPr>
            <w:tcW w:w="651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w:t>
            </w:r>
          </w:p>
        </w:tc>
        <w:tc>
          <w:tcPr>
            <w:tcW w:w="310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 xml:space="preserve">HDR : </w:t>
            </w:r>
            <w:r w:rsidRPr="007039DC">
              <w:rPr>
                <w:rFonts w:ascii="Garamond" w:eastAsia="Wingdings" w:hAnsi="Garamond" w:cstheme="majorHAnsi"/>
                <w:sz w:val="32"/>
                <w:szCs w:val="24"/>
              </w:rPr>
              <w:sym w:font="Symbol" w:char="F07F"/>
            </w:r>
            <w:r w:rsidRPr="007039DC">
              <w:rPr>
                <w:rFonts w:ascii="Garamond" w:eastAsia="Wingdings" w:hAnsi="Garamond" w:cstheme="majorHAnsi"/>
                <w:sz w:val="32"/>
                <w:szCs w:val="24"/>
              </w:rPr>
              <w:t xml:space="preserve"> </w:t>
            </w:r>
            <w:r w:rsidRPr="007039DC">
              <w:rPr>
                <w:rFonts w:ascii="Garamond" w:eastAsia="Wingdings" w:hAnsi="Garamond" w:cstheme="majorHAnsi"/>
                <w:sz w:val="24"/>
                <w:szCs w:val="24"/>
              </w:rPr>
              <w:t xml:space="preserve">oui </w:t>
            </w:r>
            <w:r w:rsidRPr="007039DC">
              <w:rPr>
                <w:rFonts w:ascii="Garamond" w:eastAsia="Wingdings" w:hAnsi="Garamond" w:cstheme="majorHAnsi"/>
                <w:sz w:val="32"/>
                <w:szCs w:val="24"/>
              </w:rPr>
              <w:sym w:font="Symbol" w:char="F07F"/>
            </w:r>
            <w:r w:rsidRPr="007039DC">
              <w:rPr>
                <w:rFonts w:ascii="Garamond" w:eastAsia="Wingdings" w:hAnsi="Garamond" w:cstheme="majorHAnsi"/>
                <w:sz w:val="24"/>
                <w:szCs w:val="24"/>
              </w:rPr>
              <w:t>non</w:t>
            </w:r>
          </w:p>
        </w:tc>
      </w:tr>
    </w:tbl>
    <w:p w:rsidR="00005741"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ab/>
      </w:r>
      <w:r w:rsidRPr="007039DC">
        <w:rPr>
          <w:rFonts w:ascii="Garamond" w:eastAsia="Wingdings" w:hAnsi="Garamond" w:cstheme="majorHAnsi"/>
          <w:sz w:val="24"/>
          <w:szCs w:val="24"/>
        </w:rPr>
        <w:tab/>
      </w:r>
    </w:p>
    <w:p w:rsidR="00AC00FF" w:rsidRPr="007039DC" w:rsidRDefault="009851AC"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Membres externes à l’unité</w:t>
      </w:r>
      <w:r w:rsidR="00AC00FF" w:rsidRPr="007039DC">
        <w:rPr>
          <w:rFonts w:ascii="Garamond" w:eastAsia="Wingdings" w:hAnsi="Garamond" w:cstheme="majorHAnsi"/>
          <w:sz w:val="24"/>
          <w:szCs w:val="24"/>
        </w:rPr>
        <w:t xml:space="preserve">: </w:t>
      </w:r>
    </w:p>
    <w:p w:rsidR="009851AC" w:rsidRPr="007039DC" w:rsidRDefault="00AC00FF" w:rsidP="007039DC">
      <w:pPr>
        <w:jc w:val="both"/>
        <w:rPr>
          <w:rFonts w:ascii="Garamond" w:eastAsia="Wingdings" w:hAnsi="Garamond" w:cstheme="majorHAnsi"/>
          <w:sz w:val="24"/>
          <w:szCs w:val="24"/>
        </w:rPr>
      </w:pPr>
      <w:r w:rsidRPr="007039DC">
        <w:rPr>
          <w:rFonts w:ascii="Garamond" w:eastAsia="Wingdings" w:hAnsi="Garamond" w:cstheme="majorHAnsi"/>
          <w:sz w:val="24"/>
          <w:szCs w:val="24"/>
        </w:rPr>
        <w:t>(</w:t>
      </w:r>
      <w:r w:rsidR="009851AC" w:rsidRPr="007039DC">
        <w:rPr>
          <w:rFonts w:ascii="Garamond" w:eastAsia="Wingdings" w:hAnsi="Garamond" w:cstheme="majorHAnsi"/>
          <w:sz w:val="24"/>
          <w:szCs w:val="24"/>
        </w:rPr>
        <w:t>précise</w:t>
      </w:r>
      <w:r w:rsidRPr="007039DC">
        <w:rPr>
          <w:rFonts w:ascii="Garamond" w:eastAsia="Wingdings" w:hAnsi="Garamond" w:cstheme="majorHAnsi"/>
          <w:sz w:val="24"/>
          <w:szCs w:val="24"/>
        </w:rPr>
        <w:t>r</w:t>
      </w:r>
      <w:r w:rsidR="009851AC" w:rsidRPr="007039DC">
        <w:rPr>
          <w:rFonts w:ascii="Garamond" w:eastAsia="Wingdings" w:hAnsi="Garamond" w:cstheme="majorHAnsi"/>
          <w:sz w:val="24"/>
          <w:szCs w:val="24"/>
        </w:rPr>
        <w:t xml:space="preserve"> unité de recherche, établissement</w:t>
      </w:r>
      <w:r w:rsidRPr="007039DC">
        <w:rPr>
          <w:rFonts w:ascii="Garamond" w:eastAsia="Wingdings" w:hAnsi="Garamond" w:cstheme="majorHAnsi"/>
          <w:sz w:val="24"/>
          <w:szCs w:val="24"/>
        </w:rPr>
        <w:t>)</w:t>
      </w:r>
    </w:p>
    <w:p w:rsidR="00005741" w:rsidRPr="007039DC" w:rsidRDefault="00005741" w:rsidP="007039DC">
      <w:pPr>
        <w:jc w:val="both"/>
        <w:rPr>
          <w:rFonts w:ascii="Garamond" w:eastAsia="Wingdings" w:hAnsi="Garamond" w:cstheme="majorHAnsi"/>
          <w:sz w:val="24"/>
          <w:szCs w:val="24"/>
        </w:rPr>
      </w:pPr>
    </w:p>
    <w:tbl>
      <w:tblPr>
        <w:tblStyle w:val="Grilledutableau"/>
        <w:tblW w:w="0" w:type="auto"/>
        <w:tblLook w:val="04A0" w:firstRow="1" w:lastRow="0" w:firstColumn="1" w:lastColumn="0" w:noHBand="0" w:noVBand="1"/>
      </w:tblPr>
      <w:tblGrid>
        <w:gridCol w:w="6516"/>
        <w:gridCol w:w="3106"/>
      </w:tblGrid>
      <w:tr w:rsidR="009851AC" w:rsidRPr="007039DC" w:rsidTr="00C837DE">
        <w:tc>
          <w:tcPr>
            <w:tcW w:w="651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w:t>
            </w:r>
          </w:p>
        </w:tc>
        <w:tc>
          <w:tcPr>
            <w:tcW w:w="310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 xml:space="preserve">HDR : </w:t>
            </w:r>
            <w:r w:rsidRPr="007039DC">
              <w:rPr>
                <w:rFonts w:ascii="Garamond" w:eastAsia="Wingdings" w:hAnsi="Garamond" w:cstheme="majorHAnsi"/>
                <w:sz w:val="32"/>
                <w:szCs w:val="24"/>
              </w:rPr>
              <w:sym w:font="Symbol" w:char="F07F"/>
            </w:r>
            <w:r w:rsidRPr="007039DC">
              <w:rPr>
                <w:rFonts w:ascii="Garamond" w:eastAsia="Wingdings" w:hAnsi="Garamond" w:cstheme="majorHAnsi"/>
                <w:sz w:val="32"/>
                <w:szCs w:val="24"/>
              </w:rPr>
              <w:t xml:space="preserve"> </w:t>
            </w:r>
            <w:r w:rsidRPr="007039DC">
              <w:rPr>
                <w:rFonts w:ascii="Garamond" w:eastAsia="Wingdings" w:hAnsi="Garamond" w:cstheme="majorHAnsi"/>
                <w:sz w:val="24"/>
                <w:szCs w:val="24"/>
              </w:rPr>
              <w:t xml:space="preserve">oui </w:t>
            </w:r>
            <w:r w:rsidRPr="007039DC">
              <w:rPr>
                <w:rFonts w:ascii="Garamond" w:eastAsia="Wingdings" w:hAnsi="Garamond" w:cstheme="majorHAnsi"/>
                <w:sz w:val="32"/>
                <w:szCs w:val="24"/>
              </w:rPr>
              <w:sym w:font="Symbol" w:char="F07F"/>
            </w:r>
            <w:r w:rsidRPr="007039DC">
              <w:rPr>
                <w:rFonts w:ascii="Garamond" w:eastAsia="Wingdings" w:hAnsi="Garamond" w:cstheme="majorHAnsi"/>
                <w:sz w:val="24"/>
                <w:szCs w:val="24"/>
              </w:rPr>
              <w:t>non</w:t>
            </w:r>
          </w:p>
        </w:tc>
      </w:tr>
      <w:tr w:rsidR="009851AC" w:rsidRPr="007039DC" w:rsidTr="00C837DE">
        <w:tc>
          <w:tcPr>
            <w:tcW w:w="651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w:t>
            </w:r>
          </w:p>
        </w:tc>
        <w:tc>
          <w:tcPr>
            <w:tcW w:w="3106" w:type="dxa"/>
          </w:tcPr>
          <w:p w:rsidR="009851AC" w:rsidRPr="007039DC" w:rsidRDefault="009851AC" w:rsidP="007039DC">
            <w:pPr>
              <w:tabs>
                <w:tab w:val="left" w:pos="307"/>
                <w:tab w:val="right" w:pos="9632"/>
              </w:tabs>
              <w:jc w:val="both"/>
              <w:rPr>
                <w:rFonts w:ascii="Garamond" w:eastAsia="Wingdings" w:hAnsi="Garamond" w:cstheme="majorHAnsi"/>
                <w:sz w:val="24"/>
                <w:szCs w:val="24"/>
              </w:rPr>
            </w:pPr>
            <w:r w:rsidRPr="007039DC">
              <w:rPr>
                <w:rFonts w:ascii="Garamond" w:eastAsia="Wingdings" w:hAnsi="Garamond" w:cstheme="majorHAnsi"/>
                <w:sz w:val="24"/>
                <w:szCs w:val="24"/>
              </w:rPr>
              <w:t xml:space="preserve">HDR : </w:t>
            </w:r>
            <w:r w:rsidRPr="007039DC">
              <w:rPr>
                <w:rFonts w:ascii="Garamond" w:eastAsia="Wingdings" w:hAnsi="Garamond" w:cstheme="majorHAnsi"/>
                <w:sz w:val="32"/>
                <w:szCs w:val="24"/>
              </w:rPr>
              <w:sym w:font="Symbol" w:char="F07F"/>
            </w:r>
            <w:r w:rsidRPr="007039DC">
              <w:rPr>
                <w:rFonts w:ascii="Garamond" w:eastAsia="Wingdings" w:hAnsi="Garamond" w:cstheme="majorHAnsi"/>
                <w:sz w:val="32"/>
                <w:szCs w:val="24"/>
              </w:rPr>
              <w:t xml:space="preserve"> </w:t>
            </w:r>
            <w:r w:rsidRPr="007039DC">
              <w:rPr>
                <w:rFonts w:ascii="Garamond" w:eastAsia="Wingdings" w:hAnsi="Garamond" w:cstheme="majorHAnsi"/>
                <w:sz w:val="24"/>
                <w:szCs w:val="24"/>
              </w:rPr>
              <w:t xml:space="preserve">oui </w:t>
            </w:r>
            <w:r w:rsidRPr="007039DC">
              <w:rPr>
                <w:rFonts w:ascii="Garamond" w:eastAsia="Wingdings" w:hAnsi="Garamond" w:cstheme="majorHAnsi"/>
                <w:sz w:val="32"/>
                <w:szCs w:val="24"/>
              </w:rPr>
              <w:sym w:font="Symbol" w:char="F07F"/>
            </w:r>
            <w:r w:rsidRPr="007039DC">
              <w:rPr>
                <w:rFonts w:ascii="Garamond" w:eastAsia="Wingdings" w:hAnsi="Garamond" w:cstheme="majorHAnsi"/>
                <w:sz w:val="24"/>
                <w:szCs w:val="24"/>
              </w:rPr>
              <w:t>non</w:t>
            </w:r>
          </w:p>
        </w:tc>
      </w:tr>
    </w:tbl>
    <w:p w:rsidR="009851AC" w:rsidRPr="007039DC" w:rsidRDefault="009851AC" w:rsidP="007039DC">
      <w:pPr>
        <w:jc w:val="both"/>
        <w:rPr>
          <w:rFonts w:ascii="Garamond" w:eastAsia="Wingdings" w:hAnsi="Garamond" w:cstheme="majorHAnsi"/>
          <w:sz w:val="24"/>
          <w:szCs w:val="24"/>
        </w:rPr>
      </w:pPr>
    </w:p>
    <w:p w:rsidR="009851AC" w:rsidRPr="007039DC" w:rsidRDefault="009851AC" w:rsidP="007039DC">
      <w:pPr>
        <w:jc w:val="both"/>
        <w:rPr>
          <w:rFonts w:ascii="Garamond" w:hAnsi="Garamond" w:cstheme="majorHAnsi"/>
          <w:b/>
          <w:sz w:val="24"/>
          <w:szCs w:val="24"/>
        </w:rPr>
      </w:pPr>
    </w:p>
    <w:p w:rsidR="00005741" w:rsidRPr="007039DC" w:rsidRDefault="00005741" w:rsidP="007039DC">
      <w:pPr>
        <w:jc w:val="both"/>
        <w:rPr>
          <w:rFonts w:ascii="Garamond" w:hAnsi="Garamond" w:cstheme="majorHAnsi"/>
          <w:sz w:val="24"/>
          <w:szCs w:val="24"/>
        </w:rPr>
      </w:pPr>
      <w:r w:rsidRPr="007039DC">
        <w:rPr>
          <w:rFonts w:ascii="Garamond" w:hAnsi="Garamond" w:cstheme="majorHAnsi"/>
          <w:b/>
          <w:sz w:val="24"/>
          <w:szCs w:val="24"/>
        </w:rPr>
        <w:t>BILAN</w:t>
      </w:r>
    </w:p>
    <w:p w:rsidR="00005741" w:rsidRPr="007039DC" w:rsidRDefault="00005741" w:rsidP="007039DC">
      <w:pPr>
        <w:jc w:val="both"/>
        <w:rPr>
          <w:rFonts w:ascii="Garamond" w:hAnsi="Garamond" w:cstheme="majorHAnsi"/>
          <w:bCs/>
          <w:sz w:val="24"/>
          <w:szCs w:val="24"/>
        </w:rPr>
      </w:pPr>
      <w:r w:rsidRPr="007039DC">
        <w:rPr>
          <w:rFonts w:ascii="Garamond" w:hAnsi="Garamond" w:cstheme="majorHAnsi"/>
          <w:bCs/>
          <w:sz w:val="24"/>
          <w:szCs w:val="24"/>
        </w:rPr>
        <w:t xml:space="preserve">1/ Points abordés pendant le </w:t>
      </w:r>
      <w:r w:rsidR="009851AC" w:rsidRPr="007039DC">
        <w:rPr>
          <w:rFonts w:ascii="Garamond" w:hAnsi="Garamond" w:cstheme="majorHAnsi"/>
          <w:bCs/>
          <w:sz w:val="24"/>
          <w:szCs w:val="24"/>
        </w:rPr>
        <w:t>comité de suivi</w:t>
      </w:r>
    </w:p>
    <w:p w:rsidR="00005741" w:rsidRPr="007039DC" w:rsidRDefault="00005741"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p>
    <w:p w:rsidR="009851AC" w:rsidRDefault="009851AC" w:rsidP="007039DC">
      <w:pPr>
        <w:jc w:val="both"/>
        <w:rPr>
          <w:rFonts w:ascii="Garamond" w:hAnsi="Garamond" w:cstheme="majorHAnsi"/>
          <w:sz w:val="24"/>
          <w:szCs w:val="24"/>
        </w:rPr>
      </w:pPr>
    </w:p>
    <w:p w:rsidR="006D214E" w:rsidRDefault="006D214E" w:rsidP="007039DC">
      <w:pPr>
        <w:jc w:val="both"/>
        <w:rPr>
          <w:rFonts w:ascii="Garamond" w:hAnsi="Garamond" w:cstheme="majorHAnsi"/>
          <w:sz w:val="24"/>
          <w:szCs w:val="24"/>
        </w:rPr>
      </w:pPr>
    </w:p>
    <w:p w:rsidR="006D214E" w:rsidRPr="007039DC" w:rsidRDefault="006D214E" w:rsidP="007039DC">
      <w:pPr>
        <w:jc w:val="both"/>
        <w:rPr>
          <w:rFonts w:ascii="Garamond" w:hAnsi="Garamond" w:cstheme="majorHAnsi"/>
          <w:sz w:val="24"/>
          <w:szCs w:val="24"/>
        </w:rPr>
      </w:pPr>
    </w:p>
    <w:p w:rsidR="009851AC" w:rsidRPr="007039DC" w:rsidRDefault="009851AC" w:rsidP="007039DC">
      <w:pPr>
        <w:jc w:val="both"/>
        <w:rPr>
          <w:rFonts w:ascii="Garamond" w:hAnsi="Garamond" w:cstheme="majorHAnsi"/>
          <w:sz w:val="24"/>
          <w:szCs w:val="24"/>
        </w:rPr>
      </w:pPr>
    </w:p>
    <w:p w:rsidR="009851AC" w:rsidRPr="007039DC" w:rsidRDefault="009851AC" w:rsidP="007039DC">
      <w:pPr>
        <w:jc w:val="both"/>
        <w:rPr>
          <w:rFonts w:ascii="Garamond" w:hAnsi="Garamond" w:cstheme="majorHAnsi"/>
          <w:sz w:val="24"/>
          <w:szCs w:val="24"/>
        </w:rPr>
      </w:pPr>
    </w:p>
    <w:p w:rsidR="009851AC" w:rsidRPr="007039DC" w:rsidRDefault="009851AC" w:rsidP="007039DC">
      <w:pPr>
        <w:jc w:val="both"/>
        <w:rPr>
          <w:rFonts w:ascii="Garamond" w:hAnsi="Garamond" w:cstheme="majorHAnsi"/>
          <w:sz w:val="24"/>
          <w:szCs w:val="24"/>
        </w:rPr>
      </w:pPr>
    </w:p>
    <w:p w:rsidR="009851AC" w:rsidRPr="007039DC" w:rsidRDefault="009851AC"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r w:rsidRPr="007039DC">
        <w:rPr>
          <w:rFonts w:ascii="Garamond" w:hAnsi="Garamond" w:cstheme="majorHAnsi"/>
          <w:sz w:val="24"/>
          <w:szCs w:val="24"/>
        </w:rPr>
        <w:t xml:space="preserve">2/ Recommandations faites </w:t>
      </w:r>
      <w:r w:rsidR="00E35649">
        <w:rPr>
          <w:rFonts w:ascii="Garamond" w:hAnsi="Garamond" w:cstheme="majorHAnsi"/>
          <w:sz w:val="24"/>
          <w:szCs w:val="24"/>
        </w:rPr>
        <w:t>au</w:t>
      </w:r>
      <w:r w:rsidR="008F618B">
        <w:rPr>
          <w:rFonts w:ascii="Garamond" w:hAnsi="Garamond" w:cstheme="majorHAnsi"/>
          <w:sz w:val="24"/>
          <w:szCs w:val="24"/>
        </w:rPr>
        <w:t>/à la</w:t>
      </w:r>
      <w:r w:rsidRPr="007039DC">
        <w:rPr>
          <w:rFonts w:ascii="Garamond" w:hAnsi="Garamond" w:cstheme="majorHAnsi"/>
          <w:sz w:val="24"/>
          <w:szCs w:val="24"/>
        </w:rPr>
        <w:t xml:space="preserve"> </w:t>
      </w:r>
      <w:proofErr w:type="spellStart"/>
      <w:r w:rsidRPr="007039DC">
        <w:rPr>
          <w:rFonts w:ascii="Garamond" w:hAnsi="Garamond" w:cstheme="majorHAnsi"/>
          <w:sz w:val="24"/>
          <w:szCs w:val="24"/>
        </w:rPr>
        <w:t>doctorant</w:t>
      </w:r>
      <w:r w:rsidR="008F618B">
        <w:rPr>
          <w:rFonts w:ascii="Garamond" w:hAnsi="Garamond" w:cstheme="majorHAnsi"/>
          <w:sz w:val="24"/>
          <w:szCs w:val="24"/>
        </w:rPr>
        <w:t>·e</w:t>
      </w:r>
      <w:proofErr w:type="spellEnd"/>
      <w:r w:rsidR="00E458DD" w:rsidRPr="007039DC">
        <w:rPr>
          <w:rFonts w:ascii="Garamond" w:hAnsi="Garamond" w:cstheme="majorHAnsi"/>
          <w:sz w:val="24"/>
          <w:szCs w:val="24"/>
        </w:rPr>
        <w:t xml:space="preserve"> </w:t>
      </w:r>
      <w:r w:rsidRPr="007039DC">
        <w:rPr>
          <w:rFonts w:ascii="Garamond" w:hAnsi="Garamond" w:cstheme="majorHAnsi"/>
          <w:sz w:val="24"/>
          <w:szCs w:val="24"/>
        </w:rPr>
        <w:t xml:space="preserve">pendant le </w:t>
      </w:r>
      <w:r w:rsidR="00E458DD" w:rsidRPr="007039DC">
        <w:rPr>
          <w:rFonts w:ascii="Garamond" w:hAnsi="Garamond" w:cstheme="majorHAnsi"/>
          <w:sz w:val="24"/>
          <w:szCs w:val="24"/>
        </w:rPr>
        <w:t>comité de suivi</w:t>
      </w:r>
      <w:r w:rsidR="007039DC">
        <w:rPr>
          <w:rFonts w:ascii="Garamond" w:hAnsi="Garamond" w:cstheme="majorHAnsi"/>
          <w:sz w:val="24"/>
          <w:szCs w:val="24"/>
        </w:rPr>
        <w:t> :</w:t>
      </w:r>
    </w:p>
    <w:p w:rsidR="00005741" w:rsidRPr="007039DC" w:rsidRDefault="00005741" w:rsidP="007039DC">
      <w:pPr>
        <w:jc w:val="both"/>
        <w:rPr>
          <w:rFonts w:ascii="Garamond" w:hAnsi="Garamond" w:cstheme="majorHAnsi"/>
          <w:sz w:val="24"/>
          <w:szCs w:val="24"/>
        </w:rPr>
      </w:pPr>
    </w:p>
    <w:p w:rsidR="009851AC" w:rsidRPr="007039DC" w:rsidRDefault="009851AC" w:rsidP="007039DC">
      <w:pPr>
        <w:jc w:val="both"/>
        <w:rPr>
          <w:rFonts w:ascii="Garamond" w:hAnsi="Garamond" w:cstheme="majorHAnsi"/>
          <w:sz w:val="24"/>
          <w:szCs w:val="24"/>
        </w:rPr>
      </w:pPr>
    </w:p>
    <w:p w:rsidR="006D214E" w:rsidRDefault="006D214E" w:rsidP="007039DC">
      <w:pPr>
        <w:jc w:val="both"/>
        <w:rPr>
          <w:rFonts w:ascii="Garamond" w:hAnsi="Garamond" w:cstheme="majorHAnsi"/>
          <w:sz w:val="24"/>
          <w:szCs w:val="24"/>
        </w:rPr>
      </w:pPr>
    </w:p>
    <w:p w:rsidR="009851AC" w:rsidRPr="007039DC" w:rsidRDefault="009851AC" w:rsidP="007039DC">
      <w:pPr>
        <w:jc w:val="both"/>
        <w:rPr>
          <w:rFonts w:ascii="Garamond" w:hAnsi="Garamond" w:cstheme="majorHAnsi"/>
          <w:sz w:val="24"/>
          <w:szCs w:val="24"/>
        </w:rPr>
      </w:pPr>
    </w:p>
    <w:p w:rsidR="009851AC" w:rsidRPr="007039DC" w:rsidRDefault="009851AC" w:rsidP="007039DC">
      <w:pPr>
        <w:jc w:val="both"/>
        <w:rPr>
          <w:rFonts w:ascii="Garamond" w:hAnsi="Garamond" w:cstheme="majorHAnsi"/>
          <w:sz w:val="24"/>
          <w:szCs w:val="24"/>
        </w:rPr>
      </w:pPr>
    </w:p>
    <w:p w:rsidR="00005741" w:rsidRPr="007039DC" w:rsidRDefault="00005741" w:rsidP="007039DC">
      <w:pPr>
        <w:jc w:val="both"/>
        <w:rPr>
          <w:rFonts w:ascii="Garamond" w:hAnsi="Garamond" w:cstheme="majorHAnsi"/>
          <w:sz w:val="24"/>
          <w:szCs w:val="24"/>
        </w:rPr>
      </w:pPr>
      <w:r w:rsidRPr="007039DC">
        <w:rPr>
          <w:rFonts w:ascii="Garamond" w:hAnsi="Garamond" w:cstheme="majorHAnsi"/>
          <w:sz w:val="24"/>
          <w:szCs w:val="24"/>
        </w:rPr>
        <w:t>3/ Avis</w:t>
      </w:r>
      <w:r w:rsidRPr="007039DC">
        <w:rPr>
          <w:rFonts w:ascii="Garamond" w:hAnsi="Garamond" w:cstheme="majorHAnsi"/>
          <w:sz w:val="24"/>
          <w:szCs w:val="24"/>
        </w:rPr>
        <w:tab/>
        <w:t xml:space="preserve">FAVORABLE </w:t>
      </w:r>
      <w:r w:rsidRPr="007039DC">
        <w:rPr>
          <w:rFonts w:ascii="Garamond" w:hAnsi="Garamond" w:cstheme="majorHAnsi"/>
          <w:sz w:val="24"/>
          <w:szCs w:val="24"/>
        </w:rPr>
        <w:tab/>
      </w:r>
      <w:r w:rsidRPr="007039DC">
        <w:rPr>
          <w:rFonts w:ascii="Garamond" w:hAnsi="Garamond" w:cstheme="majorHAnsi"/>
          <w:sz w:val="24"/>
          <w:szCs w:val="24"/>
        </w:rPr>
        <w:tab/>
      </w:r>
      <w:r w:rsidR="007039DC">
        <w:rPr>
          <w:rFonts w:ascii="Garamond" w:hAnsi="Garamond" w:cstheme="majorHAnsi"/>
          <w:sz w:val="24"/>
          <w:szCs w:val="24"/>
        </w:rPr>
        <w:t>DÉFAVORABLE</w:t>
      </w:r>
    </w:p>
    <w:p w:rsidR="009851AC" w:rsidRPr="007039DC" w:rsidRDefault="009851AC" w:rsidP="007039DC">
      <w:pPr>
        <w:jc w:val="both"/>
        <w:rPr>
          <w:rFonts w:ascii="Garamond" w:hAnsi="Garamond" w:cstheme="majorHAnsi"/>
          <w:bCs/>
          <w:sz w:val="24"/>
          <w:szCs w:val="24"/>
        </w:rPr>
      </w:pPr>
    </w:p>
    <w:p w:rsidR="009851AC" w:rsidRDefault="003C3B46" w:rsidP="007039DC">
      <w:pPr>
        <w:jc w:val="both"/>
        <w:rPr>
          <w:rFonts w:ascii="Garamond" w:hAnsi="Garamond" w:cstheme="majorHAnsi"/>
          <w:bCs/>
          <w:sz w:val="24"/>
          <w:szCs w:val="24"/>
        </w:rPr>
      </w:pPr>
      <w:r>
        <w:rPr>
          <w:rFonts w:ascii="Garamond" w:hAnsi="Garamond" w:cstheme="majorHAnsi"/>
          <w:bCs/>
          <w:sz w:val="24"/>
          <w:szCs w:val="24"/>
        </w:rPr>
        <w:t xml:space="preserve">En cas d’avis défavorable, envoyer le formulaire de bilan à </w:t>
      </w:r>
      <w:hyperlink r:id="rId7" w:history="1">
        <w:r w:rsidRPr="00DA6D4B">
          <w:rPr>
            <w:rStyle w:val="Lienhypertexte"/>
            <w:rFonts w:ascii="Garamond" w:hAnsi="Garamond" w:cstheme="majorHAnsi"/>
            <w:bCs/>
            <w:sz w:val="24"/>
            <w:szCs w:val="24"/>
          </w:rPr>
          <w:t>secretariat.ed540@ens.psl.eu</w:t>
        </w:r>
      </w:hyperlink>
      <w:r>
        <w:rPr>
          <w:rFonts w:ascii="Garamond" w:hAnsi="Garamond" w:cstheme="majorHAnsi"/>
          <w:bCs/>
          <w:sz w:val="24"/>
          <w:szCs w:val="24"/>
        </w:rPr>
        <w:t xml:space="preserve"> </w:t>
      </w:r>
    </w:p>
    <w:p w:rsidR="00E6215E" w:rsidRDefault="00E6215E" w:rsidP="00E6215E">
      <w:pPr>
        <w:jc w:val="both"/>
        <w:rPr>
          <w:rFonts w:ascii="Garamond" w:eastAsia="SimSun" w:hAnsi="Garamond" w:cstheme="majorHAnsi"/>
          <w:color w:val="395058"/>
          <w:sz w:val="22"/>
          <w:szCs w:val="22"/>
          <w:lang w:eastAsia="en-US"/>
        </w:rPr>
      </w:pPr>
    </w:p>
    <w:p w:rsidR="00E6215E" w:rsidRPr="007039DC" w:rsidRDefault="00E6215E" w:rsidP="00E6215E">
      <w:pPr>
        <w:jc w:val="both"/>
        <w:rPr>
          <w:rFonts w:ascii="Garamond" w:hAnsi="Garamond" w:cstheme="majorHAnsi"/>
          <w:bCs/>
          <w:sz w:val="24"/>
          <w:szCs w:val="24"/>
        </w:rPr>
      </w:pPr>
      <w:r w:rsidRPr="00E6215E">
        <w:rPr>
          <w:rFonts w:ascii="Garamond" w:eastAsia="SimSun" w:hAnsi="Garamond" w:cstheme="majorHAnsi"/>
          <w:color w:val="000000" w:themeColor="text1"/>
          <w:sz w:val="22"/>
          <w:szCs w:val="22"/>
          <w:lang w:eastAsia="en-US"/>
        </w:rPr>
        <w:t xml:space="preserve">Le document doit être téléchargé par </w:t>
      </w:r>
      <w:proofErr w:type="spellStart"/>
      <w:r w:rsidRPr="00E6215E">
        <w:rPr>
          <w:rFonts w:ascii="Garamond" w:eastAsia="SimSun" w:hAnsi="Garamond" w:cstheme="majorHAnsi"/>
          <w:color w:val="000000" w:themeColor="text1"/>
          <w:sz w:val="22"/>
          <w:szCs w:val="22"/>
          <w:lang w:eastAsia="en-US"/>
        </w:rPr>
        <w:t>le·la</w:t>
      </w:r>
      <w:proofErr w:type="spellEnd"/>
      <w:r w:rsidRPr="00E6215E">
        <w:rPr>
          <w:rFonts w:ascii="Garamond" w:eastAsia="SimSun" w:hAnsi="Garamond" w:cstheme="majorHAnsi"/>
          <w:color w:val="000000" w:themeColor="text1"/>
          <w:sz w:val="22"/>
          <w:szCs w:val="22"/>
          <w:lang w:eastAsia="en-US"/>
        </w:rPr>
        <w:t xml:space="preserve"> </w:t>
      </w:r>
      <w:proofErr w:type="spellStart"/>
      <w:r w:rsidRPr="00E6215E">
        <w:rPr>
          <w:rFonts w:ascii="Garamond" w:eastAsia="SimSun" w:hAnsi="Garamond" w:cstheme="majorHAnsi"/>
          <w:color w:val="000000" w:themeColor="text1"/>
          <w:sz w:val="22"/>
          <w:szCs w:val="22"/>
          <w:lang w:eastAsia="en-US"/>
        </w:rPr>
        <w:t>doctorant·e</w:t>
      </w:r>
      <w:proofErr w:type="spellEnd"/>
      <w:r w:rsidRPr="00E6215E">
        <w:rPr>
          <w:rFonts w:ascii="Garamond" w:eastAsia="SimSun" w:hAnsi="Garamond" w:cstheme="majorHAnsi"/>
          <w:color w:val="000000" w:themeColor="text1"/>
          <w:sz w:val="22"/>
          <w:szCs w:val="22"/>
          <w:lang w:eastAsia="en-US"/>
        </w:rPr>
        <w:t xml:space="preserve"> sur ADUM à l’issue de l’entretien</w:t>
      </w:r>
      <w:r>
        <w:rPr>
          <w:rFonts w:ascii="Garamond" w:eastAsia="SimSun" w:hAnsi="Garamond" w:cstheme="majorHAnsi"/>
          <w:color w:val="000000" w:themeColor="text1"/>
          <w:sz w:val="22"/>
          <w:szCs w:val="22"/>
          <w:lang w:eastAsia="en-US"/>
        </w:rPr>
        <w:t>.</w:t>
      </w:r>
      <w:bookmarkStart w:id="0" w:name="_GoBack"/>
      <w:bookmarkEnd w:id="0"/>
    </w:p>
    <w:p w:rsidR="009851AC" w:rsidRPr="007039DC" w:rsidRDefault="009851AC" w:rsidP="007039DC">
      <w:pPr>
        <w:jc w:val="both"/>
        <w:rPr>
          <w:rFonts w:ascii="Garamond" w:hAnsi="Garamond" w:cstheme="majorHAnsi"/>
          <w:bCs/>
          <w:sz w:val="24"/>
          <w:szCs w:val="24"/>
        </w:rPr>
      </w:pPr>
    </w:p>
    <w:tbl>
      <w:tblPr>
        <w:tblStyle w:val="Grilledutableau"/>
        <w:tblW w:w="9918" w:type="dxa"/>
        <w:tblLook w:val="04A0" w:firstRow="1" w:lastRow="0" w:firstColumn="1" w:lastColumn="0" w:noHBand="0" w:noVBand="1"/>
      </w:tblPr>
      <w:tblGrid>
        <w:gridCol w:w="3258"/>
        <w:gridCol w:w="3258"/>
        <w:gridCol w:w="3402"/>
      </w:tblGrid>
      <w:tr w:rsidR="003C3B46" w:rsidRPr="007039DC" w:rsidTr="003C3B46">
        <w:tc>
          <w:tcPr>
            <w:tcW w:w="6516" w:type="dxa"/>
            <w:gridSpan w:val="2"/>
          </w:tcPr>
          <w:p w:rsidR="003C3B46" w:rsidRPr="007039DC" w:rsidRDefault="003C3B46" w:rsidP="003C3B46">
            <w:pPr>
              <w:jc w:val="both"/>
              <w:rPr>
                <w:rFonts w:ascii="Garamond" w:hAnsi="Garamond" w:cstheme="majorHAnsi"/>
                <w:bCs/>
                <w:sz w:val="24"/>
                <w:szCs w:val="24"/>
              </w:rPr>
            </w:pPr>
            <w:r w:rsidRPr="007039DC">
              <w:rPr>
                <w:rFonts w:ascii="Garamond" w:hAnsi="Garamond" w:cstheme="majorHAnsi"/>
                <w:bCs/>
                <w:sz w:val="24"/>
                <w:szCs w:val="24"/>
              </w:rPr>
              <w:t>Signatures des membres du comité de suivi :</w:t>
            </w:r>
          </w:p>
          <w:p w:rsidR="003C3B46" w:rsidRPr="007039DC" w:rsidRDefault="003C3B46" w:rsidP="00B7546F">
            <w:pPr>
              <w:tabs>
                <w:tab w:val="left" w:pos="307"/>
                <w:tab w:val="right" w:pos="9632"/>
              </w:tabs>
              <w:jc w:val="both"/>
              <w:rPr>
                <w:rFonts w:ascii="Garamond" w:eastAsia="Wingdings" w:hAnsi="Garamond" w:cstheme="majorHAnsi"/>
                <w:sz w:val="24"/>
                <w:szCs w:val="24"/>
              </w:rPr>
            </w:pPr>
          </w:p>
        </w:tc>
        <w:tc>
          <w:tcPr>
            <w:tcW w:w="3402" w:type="dxa"/>
          </w:tcPr>
          <w:p w:rsidR="003C3B46" w:rsidRPr="007039DC" w:rsidRDefault="003C3B46" w:rsidP="00B7546F">
            <w:pPr>
              <w:tabs>
                <w:tab w:val="left" w:pos="307"/>
                <w:tab w:val="right" w:pos="9632"/>
              </w:tabs>
              <w:jc w:val="both"/>
              <w:rPr>
                <w:rFonts w:ascii="Garamond" w:eastAsia="Wingdings" w:hAnsi="Garamond" w:cstheme="majorHAnsi"/>
                <w:sz w:val="24"/>
                <w:szCs w:val="24"/>
              </w:rPr>
            </w:pPr>
            <w:r>
              <w:rPr>
                <w:rFonts w:ascii="Garamond" w:eastAsia="Wingdings" w:hAnsi="Garamond" w:cstheme="majorHAnsi"/>
                <w:sz w:val="24"/>
                <w:szCs w:val="24"/>
              </w:rPr>
              <w:t xml:space="preserve">Signature du/de la </w:t>
            </w:r>
            <w:proofErr w:type="spellStart"/>
            <w:r>
              <w:rPr>
                <w:rFonts w:ascii="Garamond" w:eastAsia="Wingdings" w:hAnsi="Garamond" w:cstheme="majorHAnsi"/>
                <w:sz w:val="24"/>
                <w:szCs w:val="24"/>
              </w:rPr>
              <w:t>doctorant·e</w:t>
            </w:r>
            <w:proofErr w:type="spellEnd"/>
            <w:r>
              <w:rPr>
                <w:rFonts w:ascii="Garamond" w:eastAsia="Wingdings" w:hAnsi="Garamond" w:cstheme="majorHAnsi"/>
                <w:sz w:val="24"/>
                <w:szCs w:val="24"/>
              </w:rPr>
              <w:t> :</w:t>
            </w:r>
          </w:p>
        </w:tc>
      </w:tr>
      <w:tr w:rsidR="00E81BB5" w:rsidRPr="007039DC" w:rsidTr="00CA77DA">
        <w:trPr>
          <w:trHeight w:val="253"/>
        </w:trPr>
        <w:tc>
          <w:tcPr>
            <w:tcW w:w="3258" w:type="dxa"/>
          </w:tcPr>
          <w:p w:rsidR="00E81BB5" w:rsidRDefault="00E81BB5" w:rsidP="00B7546F">
            <w:pPr>
              <w:tabs>
                <w:tab w:val="left" w:pos="307"/>
                <w:tab w:val="right" w:pos="9632"/>
              </w:tabs>
              <w:jc w:val="both"/>
              <w:rPr>
                <w:rFonts w:ascii="Garamond" w:eastAsia="Wingdings" w:hAnsi="Garamond" w:cstheme="majorHAnsi"/>
                <w:sz w:val="24"/>
                <w:szCs w:val="24"/>
              </w:rPr>
            </w:pPr>
            <w:proofErr w:type="spellStart"/>
            <w:r>
              <w:rPr>
                <w:rFonts w:ascii="Garamond" w:eastAsia="Wingdings" w:hAnsi="Garamond" w:cstheme="majorHAnsi"/>
                <w:sz w:val="24"/>
                <w:szCs w:val="24"/>
              </w:rPr>
              <w:t>Président·e</w:t>
            </w:r>
            <w:proofErr w:type="spellEnd"/>
          </w:p>
          <w:p w:rsidR="00E81BB5" w:rsidRDefault="00E81BB5" w:rsidP="00B7546F">
            <w:pPr>
              <w:tabs>
                <w:tab w:val="left" w:pos="307"/>
                <w:tab w:val="right" w:pos="9632"/>
              </w:tabs>
              <w:jc w:val="both"/>
              <w:rPr>
                <w:rFonts w:ascii="Garamond" w:eastAsia="Wingdings" w:hAnsi="Garamond" w:cstheme="majorHAnsi"/>
                <w:sz w:val="24"/>
                <w:szCs w:val="24"/>
              </w:rPr>
            </w:pPr>
          </w:p>
        </w:tc>
        <w:tc>
          <w:tcPr>
            <w:tcW w:w="3258" w:type="dxa"/>
          </w:tcPr>
          <w:p w:rsidR="00E81BB5" w:rsidRPr="007039DC" w:rsidRDefault="00E81BB5" w:rsidP="00E81BB5">
            <w:pPr>
              <w:tabs>
                <w:tab w:val="left" w:pos="307"/>
                <w:tab w:val="right" w:pos="9632"/>
              </w:tabs>
              <w:jc w:val="both"/>
              <w:rPr>
                <w:rFonts w:ascii="Garamond" w:eastAsia="Wingdings" w:hAnsi="Garamond" w:cstheme="majorHAnsi"/>
                <w:sz w:val="24"/>
                <w:szCs w:val="24"/>
              </w:rPr>
            </w:pPr>
          </w:p>
        </w:tc>
        <w:tc>
          <w:tcPr>
            <w:tcW w:w="3402" w:type="dxa"/>
            <w:vMerge w:val="restart"/>
          </w:tcPr>
          <w:p w:rsidR="00E81BB5" w:rsidRPr="007039DC" w:rsidRDefault="00E81BB5" w:rsidP="00B7546F">
            <w:pPr>
              <w:tabs>
                <w:tab w:val="left" w:pos="307"/>
                <w:tab w:val="right" w:pos="9632"/>
              </w:tabs>
              <w:jc w:val="both"/>
              <w:rPr>
                <w:rFonts w:ascii="Garamond" w:eastAsia="Wingdings" w:hAnsi="Garamond" w:cstheme="majorHAnsi"/>
                <w:sz w:val="24"/>
                <w:szCs w:val="24"/>
              </w:rPr>
            </w:pPr>
          </w:p>
        </w:tc>
      </w:tr>
      <w:tr w:rsidR="00E81BB5" w:rsidRPr="007039DC" w:rsidTr="00CA77DA">
        <w:trPr>
          <w:trHeight w:val="252"/>
        </w:trPr>
        <w:tc>
          <w:tcPr>
            <w:tcW w:w="3258" w:type="dxa"/>
          </w:tcPr>
          <w:p w:rsidR="00E81BB5" w:rsidRDefault="00E81BB5" w:rsidP="00B7546F">
            <w:pPr>
              <w:tabs>
                <w:tab w:val="left" w:pos="307"/>
                <w:tab w:val="right" w:pos="9632"/>
              </w:tabs>
              <w:jc w:val="both"/>
              <w:rPr>
                <w:rFonts w:ascii="Garamond" w:eastAsia="Wingdings" w:hAnsi="Garamond" w:cstheme="majorHAnsi"/>
                <w:sz w:val="24"/>
                <w:szCs w:val="24"/>
              </w:rPr>
            </w:pPr>
            <w:r>
              <w:rPr>
                <w:rFonts w:ascii="Garamond" w:eastAsia="Wingdings" w:hAnsi="Garamond" w:cstheme="majorHAnsi"/>
                <w:sz w:val="24"/>
                <w:szCs w:val="24"/>
              </w:rPr>
              <w:t>Membre 2</w:t>
            </w:r>
          </w:p>
          <w:p w:rsidR="00E81BB5" w:rsidRDefault="00E81BB5" w:rsidP="00B7546F">
            <w:pPr>
              <w:tabs>
                <w:tab w:val="left" w:pos="307"/>
                <w:tab w:val="right" w:pos="9632"/>
              </w:tabs>
              <w:jc w:val="both"/>
              <w:rPr>
                <w:rFonts w:ascii="Garamond" w:eastAsia="Wingdings" w:hAnsi="Garamond" w:cstheme="majorHAnsi"/>
                <w:sz w:val="24"/>
                <w:szCs w:val="24"/>
              </w:rPr>
            </w:pPr>
          </w:p>
        </w:tc>
        <w:tc>
          <w:tcPr>
            <w:tcW w:w="3258" w:type="dxa"/>
          </w:tcPr>
          <w:p w:rsidR="00E81BB5" w:rsidRDefault="00E81BB5" w:rsidP="00B7546F">
            <w:pPr>
              <w:tabs>
                <w:tab w:val="left" w:pos="307"/>
                <w:tab w:val="right" w:pos="9632"/>
              </w:tabs>
              <w:jc w:val="both"/>
              <w:rPr>
                <w:rFonts w:ascii="Garamond" w:eastAsia="Wingdings" w:hAnsi="Garamond" w:cstheme="majorHAnsi"/>
                <w:sz w:val="24"/>
                <w:szCs w:val="24"/>
              </w:rPr>
            </w:pPr>
          </w:p>
        </w:tc>
        <w:tc>
          <w:tcPr>
            <w:tcW w:w="3402" w:type="dxa"/>
            <w:vMerge/>
          </w:tcPr>
          <w:p w:rsidR="00E81BB5" w:rsidRPr="007039DC" w:rsidRDefault="00E81BB5" w:rsidP="00B7546F">
            <w:pPr>
              <w:tabs>
                <w:tab w:val="left" w:pos="307"/>
                <w:tab w:val="right" w:pos="9632"/>
              </w:tabs>
              <w:jc w:val="both"/>
              <w:rPr>
                <w:rFonts w:ascii="Garamond" w:eastAsia="Wingdings" w:hAnsi="Garamond" w:cstheme="majorHAnsi"/>
                <w:sz w:val="24"/>
                <w:szCs w:val="24"/>
              </w:rPr>
            </w:pPr>
          </w:p>
        </w:tc>
      </w:tr>
      <w:tr w:rsidR="00E81BB5" w:rsidRPr="007039DC" w:rsidTr="00CA77DA">
        <w:trPr>
          <w:trHeight w:val="252"/>
        </w:trPr>
        <w:tc>
          <w:tcPr>
            <w:tcW w:w="3258" w:type="dxa"/>
          </w:tcPr>
          <w:p w:rsidR="00E81BB5" w:rsidRDefault="00E81BB5" w:rsidP="00E81BB5">
            <w:pPr>
              <w:tabs>
                <w:tab w:val="left" w:pos="307"/>
                <w:tab w:val="right" w:pos="9632"/>
              </w:tabs>
              <w:jc w:val="both"/>
              <w:rPr>
                <w:rFonts w:ascii="Garamond" w:eastAsia="Wingdings" w:hAnsi="Garamond" w:cstheme="majorHAnsi"/>
                <w:sz w:val="24"/>
                <w:szCs w:val="24"/>
              </w:rPr>
            </w:pPr>
            <w:r>
              <w:rPr>
                <w:rFonts w:ascii="Garamond" w:eastAsia="Wingdings" w:hAnsi="Garamond" w:cstheme="majorHAnsi"/>
                <w:sz w:val="24"/>
                <w:szCs w:val="24"/>
              </w:rPr>
              <w:t>Membre 3 (éventuellement)</w:t>
            </w:r>
          </w:p>
          <w:p w:rsidR="00E81BB5" w:rsidRDefault="00E81BB5" w:rsidP="00B7546F">
            <w:pPr>
              <w:tabs>
                <w:tab w:val="left" w:pos="307"/>
                <w:tab w:val="right" w:pos="9632"/>
              </w:tabs>
              <w:jc w:val="both"/>
              <w:rPr>
                <w:rFonts w:ascii="Garamond" w:eastAsia="Wingdings" w:hAnsi="Garamond" w:cstheme="majorHAnsi"/>
                <w:sz w:val="24"/>
                <w:szCs w:val="24"/>
              </w:rPr>
            </w:pPr>
          </w:p>
        </w:tc>
        <w:tc>
          <w:tcPr>
            <w:tcW w:w="3258" w:type="dxa"/>
          </w:tcPr>
          <w:p w:rsidR="00E81BB5" w:rsidRDefault="00E81BB5" w:rsidP="00B7546F">
            <w:pPr>
              <w:tabs>
                <w:tab w:val="left" w:pos="307"/>
                <w:tab w:val="right" w:pos="9632"/>
              </w:tabs>
              <w:jc w:val="both"/>
              <w:rPr>
                <w:rFonts w:ascii="Garamond" w:eastAsia="Wingdings" w:hAnsi="Garamond" w:cstheme="majorHAnsi"/>
                <w:sz w:val="24"/>
                <w:szCs w:val="24"/>
              </w:rPr>
            </w:pPr>
          </w:p>
        </w:tc>
        <w:tc>
          <w:tcPr>
            <w:tcW w:w="3402" w:type="dxa"/>
            <w:vMerge/>
          </w:tcPr>
          <w:p w:rsidR="00E81BB5" w:rsidRPr="007039DC" w:rsidRDefault="00E81BB5" w:rsidP="00B7546F">
            <w:pPr>
              <w:tabs>
                <w:tab w:val="left" w:pos="307"/>
                <w:tab w:val="right" w:pos="9632"/>
              </w:tabs>
              <w:jc w:val="both"/>
              <w:rPr>
                <w:rFonts w:ascii="Garamond" w:eastAsia="Wingdings" w:hAnsi="Garamond" w:cstheme="majorHAnsi"/>
                <w:sz w:val="24"/>
                <w:szCs w:val="24"/>
              </w:rPr>
            </w:pPr>
          </w:p>
        </w:tc>
      </w:tr>
    </w:tbl>
    <w:p w:rsidR="00E6215E" w:rsidRPr="00E6215E" w:rsidRDefault="00E6215E" w:rsidP="007039DC">
      <w:pPr>
        <w:jc w:val="both"/>
        <w:rPr>
          <w:rFonts w:ascii="Garamond" w:eastAsia="SimSun" w:hAnsi="Garamond" w:cstheme="majorHAnsi"/>
          <w:color w:val="000000" w:themeColor="text1"/>
          <w:sz w:val="22"/>
          <w:szCs w:val="22"/>
          <w:lang w:eastAsia="en-US"/>
        </w:rPr>
      </w:pPr>
      <w:r w:rsidRPr="00E6215E">
        <w:rPr>
          <w:rFonts w:ascii="Garamond" w:eastAsia="SimSun" w:hAnsi="Garamond" w:cstheme="majorHAnsi"/>
          <w:color w:val="000000" w:themeColor="text1"/>
          <w:sz w:val="22"/>
          <w:szCs w:val="22"/>
          <w:lang w:eastAsia="en-US"/>
        </w:rPr>
        <w:lastRenderedPageBreak/>
        <w:t>.</w:t>
      </w:r>
    </w:p>
    <w:p w:rsidR="007039DC" w:rsidRPr="007039DC" w:rsidRDefault="007039DC" w:rsidP="007039DC">
      <w:pPr>
        <w:pStyle w:val="NormalWeb"/>
        <w:jc w:val="center"/>
        <w:rPr>
          <w:rFonts w:ascii="Garamond" w:hAnsi="Garamond"/>
          <w:b/>
        </w:rPr>
      </w:pPr>
      <w:r w:rsidRPr="007039DC">
        <w:rPr>
          <w:rFonts w:ascii="Garamond" w:hAnsi="Garamond"/>
          <w:b/>
        </w:rPr>
        <w:t>Comité de suivi individuel</w:t>
      </w:r>
      <w:r w:rsidR="00DD3C9F">
        <w:rPr>
          <w:rFonts w:ascii="Garamond" w:hAnsi="Garamond"/>
          <w:b/>
        </w:rPr>
        <w:t xml:space="preserve"> à l’ED540</w:t>
      </w:r>
      <w:r w:rsidRPr="007039DC">
        <w:rPr>
          <w:rFonts w:ascii="Garamond" w:hAnsi="Garamond"/>
          <w:b/>
        </w:rPr>
        <w:t xml:space="preserve"> : </w:t>
      </w:r>
      <w:proofErr w:type="spellStart"/>
      <w:r w:rsidRPr="007039DC">
        <w:rPr>
          <w:rFonts w:ascii="Garamond" w:hAnsi="Garamond"/>
          <w:b/>
        </w:rPr>
        <w:t>vademecum</w:t>
      </w:r>
      <w:proofErr w:type="spellEnd"/>
    </w:p>
    <w:p w:rsidR="007039DC" w:rsidRPr="007039DC" w:rsidRDefault="007039DC" w:rsidP="007039DC">
      <w:pPr>
        <w:pStyle w:val="NormalWeb"/>
        <w:jc w:val="both"/>
        <w:rPr>
          <w:rFonts w:ascii="Garamond" w:hAnsi="Garamond"/>
        </w:rPr>
      </w:pPr>
      <w:r w:rsidRPr="007039DC">
        <w:rPr>
          <w:rFonts w:ascii="Garamond" w:hAnsi="Garamond"/>
        </w:rPr>
        <w:t xml:space="preserve">La mise en place d’un comité de suivi, pour chaque </w:t>
      </w:r>
      <w:proofErr w:type="spellStart"/>
      <w:r w:rsidRPr="007039DC">
        <w:rPr>
          <w:rFonts w:ascii="Garamond" w:hAnsi="Garamond"/>
        </w:rPr>
        <w:t>doctorant·e</w:t>
      </w:r>
      <w:proofErr w:type="spellEnd"/>
      <w:r w:rsidRPr="007039DC">
        <w:rPr>
          <w:rFonts w:ascii="Garamond" w:hAnsi="Garamond"/>
        </w:rPr>
        <w:t xml:space="preserve">, est rendue obligatoire depuis l’arrêté du 25 mai 2016, modifié dans l’article 11 de l’arrêté du 26 août 2022, qui précise également les règles de composition et de réunion du comité de suivi : </w:t>
      </w:r>
      <w:hyperlink r:id="rId8" w:history="1">
        <w:r w:rsidRPr="007039DC">
          <w:rPr>
            <w:rStyle w:val="Lienhypertexte"/>
            <w:rFonts w:ascii="Garamond" w:hAnsi="Garamond"/>
          </w:rPr>
          <w:t>https://ed540.ens.psl.eu/cadre-legal/</w:t>
        </w:r>
      </w:hyperlink>
    </w:p>
    <w:p w:rsidR="007039DC" w:rsidRPr="007039DC" w:rsidRDefault="007039DC" w:rsidP="007039DC">
      <w:pPr>
        <w:pStyle w:val="NormalWeb"/>
        <w:jc w:val="both"/>
        <w:rPr>
          <w:rFonts w:ascii="Garamond" w:hAnsi="Garamond"/>
        </w:rPr>
      </w:pPr>
      <w:r w:rsidRPr="007039DC">
        <w:rPr>
          <w:rFonts w:ascii="Garamond" w:hAnsi="Garamond"/>
        </w:rPr>
        <w:t>Le comité de suivi est une opportunité offerte pour faire le point sur le travail de thèse. Il a aussi une fonction administrative : l’autorisation de réinscription en thèse dès la 2</w:t>
      </w:r>
      <w:r w:rsidRPr="007039DC">
        <w:rPr>
          <w:rFonts w:ascii="Garamond" w:hAnsi="Garamond"/>
          <w:vertAlign w:val="superscript"/>
        </w:rPr>
        <w:t>e</w:t>
      </w:r>
      <w:r w:rsidRPr="007039DC">
        <w:rPr>
          <w:rFonts w:ascii="Garamond" w:hAnsi="Garamond"/>
        </w:rPr>
        <w:t xml:space="preserve"> année, est donnée suite à la proposition de la direction de l’école doctorale, </w:t>
      </w:r>
      <w:r w:rsidRPr="007039DC">
        <w:rPr>
          <w:rStyle w:val="Accentuation"/>
          <w:rFonts w:ascii="Garamond" w:hAnsi="Garamond"/>
        </w:rPr>
        <w:t>après avis du comité de suivi et de la direction de thèse.</w:t>
      </w:r>
    </w:p>
    <w:p w:rsidR="007039DC" w:rsidRPr="007039DC" w:rsidRDefault="007039DC" w:rsidP="007039DC">
      <w:pPr>
        <w:pStyle w:val="NormalWeb"/>
        <w:jc w:val="both"/>
        <w:rPr>
          <w:rFonts w:ascii="Garamond" w:hAnsi="Garamond"/>
        </w:rPr>
      </w:pPr>
      <w:r w:rsidRPr="007039DC">
        <w:rPr>
          <w:rStyle w:val="lev"/>
          <w:rFonts w:ascii="Garamond" w:hAnsi="Garamond"/>
        </w:rPr>
        <w:t>Fonctions</w:t>
      </w:r>
      <w:r w:rsidRPr="007039DC">
        <w:rPr>
          <w:rFonts w:ascii="Garamond" w:hAnsi="Garamond"/>
        </w:rPr>
        <w:t> </w:t>
      </w:r>
    </w:p>
    <w:p w:rsidR="007039DC" w:rsidRPr="007039DC" w:rsidRDefault="007039DC" w:rsidP="007039DC">
      <w:pPr>
        <w:pStyle w:val="NormalWeb"/>
        <w:jc w:val="both"/>
        <w:rPr>
          <w:rFonts w:ascii="Garamond" w:hAnsi="Garamond"/>
        </w:rPr>
      </w:pPr>
      <w:r w:rsidRPr="007039DC">
        <w:rPr>
          <w:rFonts w:ascii="Garamond" w:hAnsi="Garamond"/>
        </w:rPr>
        <w:t>i/ Permettre une évaluation régulière des conditions de la formation et des avancées de la recherche d’</w:t>
      </w:r>
      <w:proofErr w:type="spellStart"/>
      <w:r w:rsidRPr="007039DC">
        <w:rPr>
          <w:rFonts w:ascii="Garamond" w:hAnsi="Garamond"/>
        </w:rPr>
        <w:t>un·e</w:t>
      </w:r>
      <w:proofErr w:type="spellEnd"/>
      <w:r w:rsidRPr="007039DC">
        <w:rPr>
          <w:rFonts w:ascii="Garamond" w:hAnsi="Garamond"/>
        </w:rPr>
        <w:t xml:space="preserve"> </w:t>
      </w:r>
      <w:proofErr w:type="spellStart"/>
      <w:r w:rsidRPr="007039DC">
        <w:rPr>
          <w:rFonts w:ascii="Garamond" w:hAnsi="Garamond"/>
        </w:rPr>
        <w:t>doctorant·e</w:t>
      </w:r>
      <w:proofErr w:type="spellEnd"/>
      <w:r w:rsidRPr="007039DC">
        <w:rPr>
          <w:rFonts w:ascii="Garamond" w:hAnsi="Garamond"/>
        </w:rPr>
        <w:t xml:space="preserve"> qui soit indépendante du</w:t>
      </w:r>
      <w:r>
        <w:rPr>
          <w:rFonts w:ascii="Garamond" w:hAnsi="Garamond"/>
        </w:rPr>
        <w:t>/</w:t>
      </w:r>
      <w:r w:rsidRPr="007039DC">
        <w:rPr>
          <w:rFonts w:ascii="Garamond" w:hAnsi="Garamond"/>
        </w:rPr>
        <w:t xml:space="preserve">de la </w:t>
      </w:r>
      <w:proofErr w:type="spellStart"/>
      <w:r w:rsidRPr="007039DC">
        <w:rPr>
          <w:rFonts w:ascii="Garamond" w:hAnsi="Garamond"/>
        </w:rPr>
        <w:t>directeur·rice</w:t>
      </w:r>
      <w:proofErr w:type="spellEnd"/>
      <w:r w:rsidRPr="007039DC">
        <w:rPr>
          <w:rFonts w:ascii="Garamond" w:hAnsi="Garamond"/>
        </w:rPr>
        <w:t xml:space="preserve"> de thèse.</w:t>
      </w:r>
    </w:p>
    <w:p w:rsidR="007039DC" w:rsidRPr="007039DC" w:rsidRDefault="007039DC" w:rsidP="007039DC">
      <w:pPr>
        <w:pStyle w:val="NormalWeb"/>
        <w:jc w:val="both"/>
        <w:rPr>
          <w:rFonts w:ascii="Garamond" w:hAnsi="Garamond"/>
        </w:rPr>
      </w:pPr>
      <w:r w:rsidRPr="007039DC">
        <w:rPr>
          <w:rFonts w:ascii="Garamond" w:hAnsi="Garamond"/>
        </w:rPr>
        <w:t xml:space="preserve">ii/ Remédier aux éventuels problèmes entre </w:t>
      </w:r>
      <w:proofErr w:type="spellStart"/>
      <w:r w:rsidRPr="007039DC">
        <w:rPr>
          <w:rFonts w:ascii="Garamond" w:hAnsi="Garamond"/>
        </w:rPr>
        <w:t>un·e</w:t>
      </w:r>
      <w:proofErr w:type="spellEnd"/>
      <w:r w:rsidRPr="007039DC">
        <w:rPr>
          <w:rFonts w:ascii="Garamond" w:hAnsi="Garamond"/>
        </w:rPr>
        <w:t xml:space="preserve"> </w:t>
      </w:r>
      <w:proofErr w:type="spellStart"/>
      <w:r w:rsidRPr="007039DC">
        <w:rPr>
          <w:rFonts w:ascii="Garamond" w:hAnsi="Garamond"/>
        </w:rPr>
        <w:t>doctorant·e</w:t>
      </w:r>
      <w:proofErr w:type="spellEnd"/>
      <w:r w:rsidRPr="007039DC">
        <w:rPr>
          <w:rFonts w:ascii="Garamond" w:hAnsi="Garamond"/>
        </w:rPr>
        <w:t xml:space="preserve"> et la direction de thèse. Le comité de suivi joue notamment un rôle de prévention des violences et discriminations.</w:t>
      </w:r>
    </w:p>
    <w:p w:rsidR="007039DC" w:rsidRPr="007039DC" w:rsidRDefault="007039DC" w:rsidP="007039DC">
      <w:pPr>
        <w:pStyle w:val="NormalWeb"/>
        <w:jc w:val="both"/>
        <w:rPr>
          <w:rFonts w:ascii="Garamond" w:hAnsi="Garamond"/>
        </w:rPr>
      </w:pPr>
      <w:r w:rsidRPr="007039DC">
        <w:rPr>
          <w:rStyle w:val="lev"/>
          <w:rFonts w:ascii="Garamond" w:hAnsi="Garamond"/>
        </w:rPr>
        <w:t>Composition</w:t>
      </w:r>
    </w:p>
    <w:p w:rsidR="007039DC" w:rsidRPr="007039DC" w:rsidRDefault="007039DC" w:rsidP="007039DC">
      <w:pPr>
        <w:pStyle w:val="NormalWeb"/>
        <w:jc w:val="both"/>
        <w:rPr>
          <w:rFonts w:ascii="Garamond" w:hAnsi="Garamond"/>
        </w:rPr>
      </w:pPr>
      <w:r w:rsidRPr="007039DC">
        <w:rPr>
          <w:rFonts w:ascii="Garamond" w:hAnsi="Garamond"/>
        </w:rPr>
        <w:t xml:space="preserve">Le/la </w:t>
      </w:r>
      <w:proofErr w:type="spellStart"/>
      <w:r w:rsidRPr="007039DC">
        <w:rPr>
          <w:rFonts w:ascii="Garamond" w:hAnsi="Garamond"/>
        </w:rPr>
        <w:t>directeur·rice</w:t>
      </w:r>
      <w:proofErr w:type="spellEnd"/>
      <w:r w:rsidRPr="007039DC">
        <w:rPr>
          <w:rFonts w:ascii="Garamond" w:hAnsi="Garamond"/>
        </w:rPr>
        <w:t xml:space="preserve"> de thèse et le/la </w:t>
      </w:r>
      <w:proofErr w:type="spellStart"/>
      <w:r w:rsidRPr="007039DC">
        <w:rPr>
          <w:rFonts w:ascii="Garamond" w:hAnsi="Garamond"/>
        </w:rPr>
        <w:t>doctorant·e</w:t>
      </w:r>
      <w:proofErr w:type="spellEnd"/>
      <w:r w:rsidRPr="007039DC">
        <w:rPr>
          <w:rFonts w:ascii="Garamond" w:hAnsi="Garamond"/>
        </w:rPr>
        <w:t xml:space="preserve"> déterminent ensemble la composition du comité de suivi en se conformant aux règles qui suivent. Au moment de la première inscription administrative en doctorat, une déclaration signée du/de la </w:t>
      </w:r>
      <w:proofErr w:type="spellStart"/>
      <w:r w:rsidRPr="007039DC">
        <w:rPr>
          <w:rFonts w:ascii="Garamond" w:hAnsi="Garamond"/>
        </w:rPr>
        <w:t>directeur·rice</w:t>
      </w:r>
      <w:proofErr w:type="spellEnd"/>
      <w:r w:rsidRPr="007039DC">
        <w:rPr>
          <w:rFonts w:ascii="Garamond" w:hAnsi="Garamond"/>
        </w:rPr>
        <w:t xml:space="preserve"> de thèse et du/de la </w:t>
      </w:r>
      <w:proofErr w:type="spellStart"/>
      <w:r w:rsidRPr="007039DC">
        <w:rPr>
          <w:rFonts w:ascii="Garamond" w:hAnsi="Garamond"/>
        </w:rPr>
        <w:t>doctorant·e</w:t>
      </w:r>
      <w:proofErr w:type="spellEnd"/>
      <w:r w:rsidRPr="007039DC">
        <w:rPr>
          <w:rFonts w:ascii="Garamond" w:hAnsi="Garamond"/>
        </w:rPr>
        <w:t xml:space="preserve"> informe le secrétariat de l’École doctorale de cette composition. Le Conseil pédagogique de l’ED 540 peut ne pas valider cette composition si elle n’était pas conforme aux règles énoncées ou si elle posait quelque problème que ce soit.</w:t>
      </w:r>
    </w:p>
    <w:p w:rsidR="007039DC" w:rsidRPr="007039DC" w:rsidRDefault="007039DC" w:rsidP="007039DC">
      <w:pPr>
        <w:pStyle w:val="NormalWeb"/>
        <w:jc w:val="both"/>
        <w:rPr>
          <w:rFonts w:ascii="Garamond" w:hAnsi="Garamond"/>
        </w:rPr>
      </w:pPr>
      <w:r w:rsidRPr="007039DC">
        <w:rPr>
          <w:rStyle w:val="lev"/>
          <w:rFonts w:ascii="Garamond" w:hAnsi="Garamond"/>
        </w:rPr>
        <w:t>Règles</w:t>
      </w:r>
      <w:r w:rsidRPr="007039DC">
        <w:rPr>
          <w:rFonts w:ascii="Garamond" w:hAnsi="Garamond"/>
        </w:rPr>
        <w:t> </w:t>
      </w:r>
    </w:p>
    <w:p w:rsidR="007039DC" w:rsidRPr="007039DC" w:rsidRDefault="007039DC" w:rsidP="007039DC">
      <w:pPr>
        <w:numPr>
          <w:ilvl w:val="0"/>
          <w:numId w:val="2"/>
        </w:numPr>
        <w:spacing w:before="100" w:beforeAutospacing="1" w:after="100" w:afterAutospacing="1"/>
        <w:jc w:val="both"/>
        <w:rPr>
          <w:rFonts w:ascii="Garamond" w:hAnsi="Garamond"/>
        </w:rPr>
      </w:pPr>
      <w:r w:rsidRPr="007039DC">
        <w:rPr>
          <w:rFonts w:ascii="Garamond" w:hAnsi="Garamond"/>
        </w:rPr>
        <w:t xml:space="preserve">La composition du comité de suivi vaut pour toute la durée de la thèse. Si, pour une raison exceptionnelle, celui-ci devait être modifié, le secrétariat de l’ED 540 doit être informé par une lettre signée du/de la </w:t>
      </w:r>
      <w:proofErr w:type="spellStart"/>
      <w:r w:rsidRPr="007039DC">
        <w:rPr>
          <w:rFonts w:ascii="Garamond" w:hAnsi="Garamond"/>
        </w:rPr>
        <w:t>directeur</w:t>
      </w:r>
      <w:r>
        <w:rPr>
          <w:rFonts w:ascii="Garamond" w:hAnsi="Garamond"/>
        </w:rPr>
        <w:t>·</w:t>
      </w:r>
      <w:r w:rsidRPr="007039DC">
        <w:rPr>
          <w:rFonts w:ascii="Garamond" w:hAnsi="Garamond"/>
        </w:rPr>
        <w:t>rice</w:t>
      </w:r>
      <w:proofErr w:type="spellEnd"/>
      <w:r w:rsidRPr="007039DC">
        <w:rPr>
          <w:rFonts w:ascii="Garamond" w:hAnsi="Garamond"/>
        </w:rPr>
        <w:t xml:space="preserve"> de thèse et du/de la </w:t>
      </w:r>
      <w:proofErr w:type="spellStart"/>
      <w:r w:rsidRPr="007039DC">
        <w:rPr>
          <w:rFonts w:ascii="Garamond" w:hAnsi="Garamond"/>
        </w:rPr>
        <w:t>doctorant·e</w:t>
      </w:r>
      <w:proofErr w:type="spellEnd"/>
      <w:r w:rsidRPr="007039DC">
        <w:rPr>
          <w:rFonts w:ascii="Garamond" w:hAnsi="Garamond"/>
        </w:rPr>
        <w:t xml:space="preserve"> justifiant cette modification. Il revient au Conseil pédagogique de l’ED 540 de valider cette modification.</w:t>
      </w:r>
    </w:p>
    <w:p w:rsidR="007039DC" w:rsidRPr="007039DC" w:rsidRDefault="007039DC" w:rsidP="007039DC">
      <w:pPr>
        <w:numPr>
          <w:ilvl w:val="0"/>
          <w:numId w:val="2"/>
        </w:numPr>
        <w:spacing w:before="100" w:beforeAutospacing="1" w:after="100" w:afterAutospacing="1"/>
        <w:jc w:val="both"/>
        <w:rPr>
          <w:rFonts w:ascii="Garamond" w:hAnsi="Garamond"/>
        </w:rPr>
      </w:pPr>
      <w:r w:rsidRPr="007039DC">
        <w:rPr>
          <w:rFonts w:ascii="Garamond" w:hAnsi="Garamond"/>
        </w:rPr>
        <w:t>Le comité de suivi est composé d’au moins deux et d’au plus trois personnalités. Au moins une d’entre elles est titulaire d’une HDR ou d’un rang assimilé au rang professoral, et au moins une d’entre elles est extérieure à l’unité de recherche du doctorant et du directeur de thèse. Une personnalité titulaire d’une HDR ou d’un rang assimilé au rang professoral est explicitement désignée pour assurer la présidence du comité de suivi. Conformément à l’arrêté du 26 août 2022,</w:t>
      </w:r>
      <w:r w:rsidR="002E508B">
        <w:rPr>
          <w:rFonts w:ascii="Garamond" w:hAnsi="Garamond"/>
        </w:rPr>
        <w:t xml:space="preserve"> (article 11),</w:t>
      </w:r>
      <w:r w:rsidRPr="007039DC">
        <w:rPr>
          <w:rFonts w:ascii="Garamond" w:hAnsi="Garamond"/>
        </w:rPr>
        <w:t xml:space="preserve"> le comité de suivi individuel comprend également un membre non spécialiste extérieur au domaine de recherche du travail de la thèse. </w:t>
      </w:r>
      <w:r w:rsidR="002E508B">
        <w:rPr>
          <w:rFonts w:ascii="Garamond" w:hAnsi="Garamond"/>
        </w:rPr>
        <w:t>Cette formule est laissée à l’appréciation de la direction de thèse.</w:t>
      </w:r>
    </w:p>
    <w:p w:rsidR="007039DC" w:rsidRPr="007039DC" w:rsidRDefault="007039DC" w:rsidP="007039DC">
      <w:pPr>
        <w:numPr>
          <w:ilvl w:val="0"/>
          <w:numId w:val="2"/>
        </w:numPr>
        <w:spacing w:before="100" w:beforeAutospacing="1" w:after="100" w:afterAutospacing="1"/>
        <w:jc w:val="both"/>
        <w:rPr>
          <w:rFonts w:ascii="Garamond" w:hAnsi="Garamond"/>
        </w:rPr>
      </w:pPr>
      <w:r w:rsidRPr="007039DC">
        <w:rPr>
          <w:rFonts w:ascii="Garamond" w:hAnsi="Garamond"/>
        </w:rPr>
        <w:t xml:space="preserve">Le comité de suivi se déroule en </w:t>
      </w:r>
      <w:r w:rsidRPr="002E508B">
        <w:rPr>
          <w:rFonts w:ascii="Garamond" w:hAnsi="Garamond"/>
          <w:b/>
        </w:rPr>
        <w:t>trois étapes distinctes</w:t>
      </w:r>
      <w:r w:rsidRPr="007039DC">
        <w:rPr>
          <w:rFonts w:ascii="Garamond" w:hAnsi="Garamond"/>
        </w:rPr>
        <w:t xml:space="preserve"> : présentation de l’avancement des travaux et discussions, entretien avec le/ la </w:t>
      </w:r>
      <w:proofErr w:type="spellStart"/>
      <w:r w:rsidRPr="007039DC">
        <w:rPr>
          <w:rFonts w:ascii="Garamond" w:hAnsi="Garamond"/>
        </w:rPr>
        <w:t>doctorant·e</w:t>
      </w:r>
      <w:proofErr w:type="spellEnd"/>
      <w:r w:rsidRPr="007039DC">
        <w:rPr>
          <w:rFonts w:ascii="Garamond" w:hAnsi="Garamond"/>
        </w:rPr>
        <w:t xml:space="preserve"> </w:t>
      </w:r>
      <w:r w:rsidRPr="007A5E49">
        <w:rPr>
          <w:rFonts w:ascii="Garamond" w:hAnsi="Garamond"/>
          <w:b/>
          <w:color w:val="000000" w:themeColor="text1"/>
        </w:rPr>
        <w:t>sans</w:t>
      </w:r>
      <w:r w:rsidRPr="007A5E49">
        <w:rPr>
          <w:rFonts w:ascii="Garamond" w:hAnsi="Garamond"/>
          <w:color w:val="000000" w:themeColor="text1"/>
        </w:rPr>
        <w:t xml:space="preserve"> </w:t>
      </w:r>
      <w:r w:rsidRPr="007039DC">
        <w:rPr>
          <w:rFonts w:ascii="Garamond" w:hAnsi="Garamond"/>
        </w:rPr>
        <w:t xml:space="preserve">la direction de thèse, entretien avec la direction de thèse </w:t>
      </w:r>
      <w:r w:rsidRPr="007A5E49">
        <w:rPr>
          <w:rFonts w:ascii="Garamond" w:hAnsi="Garamond"/>
          <w:b/>
        </w:rPr>
        <w:t>sans</w:t>
      </w:r>
      <w:r w:rsidRPr="007039DC">
        <w:rPr>
          <w:rFonts w:ascii="Garamond" w:hAnsi="Garamond"/>
        </w:rPr>
        <w:t xml:space="preserve"> le/ la </w:t>
      </w:r>
      <w:proofErr w:type="spellStart"/>
      <w:r w:rsidRPr="007039DC">
        <w:rPr>
          <w:rFonts w:ascii="Garamond" w:hAnsi="Garamond"/>
        </w:rPr>
        <w:t>doctorant·e</w:t>
      </w:r>
      <w:proofErr w:type="spellEnd"/>
      <w:r w:rsidRPr="007039DC">
        <w:rPr>
          <w:rFonts w:ascii="Garamond" w:hAnsi="Garamond"/>
        </w:rPr>
        <w:t>. </w:t>
      </w:r>
    </w:p>
    <w:p w:rsidR="007039DC" w:rsidRPr="007039DC" w:rsidRDefault="007039DC" w:rsidP="007039DC">
      <w:pPr>
        <w:numPr>
          <w:ilvl w:val="0"/>
          <w:numId w:val="2"/>
        </w:numPr>
        <w:spacing w:before="100" w:beforeAutospacing="1" w:after="100" w:afterAutospacing="1"/>
        <w:jc w:val="both"/>
        <w:rPr>
          <w:rFonts w:ascii="Garamond" w:hAnsi="Garamond"/>
        </w:rPr>
      </w:pPr>
      <w:r w:rsidRPr="007039DC">
        <w:rPr>
          <w:rFonts w:ascii="Garamond" w:hAnsi="Garamond"/>
        </w:rPr>
        <w:t>Les membres d’un comité de suivi pourront être examinateurs et rapporteurs du jury de thèse, la phrase « les rapporteurs n’ont pas d’implication dans le travail du doctorant » (Arrêté du 25 mai 2016, art. 17) s’entendant au sens de publications co-signées.</w:t>
      </w:r>
    </w:p>
    <w:p w:rsidR="007039DC" w:rsidRPr="007039DC" w:rsidRDefault="007039DC" w:rsidP="007039DC">
      <w:pPr>
        <w:pStyle w:val="NormalWeb"/>
        <w:jc w:val="both"/>
        <w:rPr>
          <w:rFonts w:ascii="Garamond" w:hAnsi="Garamond"/>
        </w:rPr>
      </w:pPr>
      <w:r w:rsidRPr="007039DC">
        <w:rPr>
          <w:rStyle w:val="lev"/>
          <w:rFonts w:ascii="Garamond" w:hAnsi="Garamond"/>
        </w:rPr>
        <w:t>Périodicité des réunions et fonction du comité de suivi pour la réinscription</w:t>
      </w:r>
    </w:p>
    <w:p w:rsidR="007039DC" w:rsidRPr="007039DC" w:rsidRDefault="007039DC" w:rsidP="007039DC">
      <w:pPr>
        <w:pStyle w:val="NormalWeb"/>
        <w:jc w:val="both"/>
        <w:rPr>
          <w:rFonts w:ascii="Garamond" w:hAnsi="Garamond"/>
        </w:rPr>
      </w:pPr>
      <w:r w:rsidRPr="007039DC">
        <w:rPr>
          <w:rFonts w:ascii="Garamond" w:hAnsi="Garamond"/>
        </w:rPr>
        <w:t xml:space="preserve">La réunion du comité de suivi est </w:t>
      </w:r>
      <w:r w:rsidRPr="007039DC">
        <w:rPr>
          <w:rStyle w:val="lev"/>
          <w:rFonts w:ascii="Garamond" w:hAnsi="Garamond"/>
        </w:rPr>
        <w:t>obligatoire dès la première année de thèse</w:t>
      </w:r>
      <w:r w:rsidRPr="007039DC">
        <w:rPr>
          <w:rFonts w:ascii="Garamond" w:hAnsi="Garamond"/>
        </w:rPr>
        <w:t>. Celui-ci se réunit une fois par année académique au cours du 3</w:t>
      </w:r>
      <w:r w:rsidRPr="007039DC">
        <w:rPr>
          <w:rFonts w:ascii="Garamond" w:hAnsi="Garamond"/>
          <w:vertAlign w:val="superscript"/>
        </w:rPr>
        <w:t>e</w:t>
      </w:r>
      <w:r w:rsidRPr="007039DC">
        <w:rPr>
          <w:rFonts w:ascii="Garamond" w:hAnsi="Garamond"/>
        </w:rPr>
        <w:t xml:space="preserve"> semestre (1</w:t>
      </w:r>
      <w:r w:rsidRPr="007039DC">
        <w:rPr>
          <w:rFonts w:ascii="Garamond" w:hAnsi="Garamond"/>
          <w:vertAlign w:val="superscript"/>
        </w:rPr>
        <w:t>er</w:t>
      </w:r>
      <w:r w:rsidRPr="007039DC">
        <w:rPr>
          <w:rFonts w:ascii="Garamond" w:hAnsi="Garamond"/>
        </w:rPr>
        <w:t xml:space="preserve"> avril-30 juin) pour préparer la réinscription de l’année suivante. Le bilan de chacune des réunions du comité de suivi fait obligatoirement partie du dossier de demande de réinscription pédagogique communiqué au secrétariat de l’ED 540.</w:t>
      </w:r>
    </w:p>
    <w:p w:rsidR="007039DC" w:rsidRDefault="007039DC" w:rsidP="007039DC">
      <w:pPr>
        <w:pStyle w:val="NormalWeb"/>
        <w:jc w:val="both"/>
        <w:rPr>
          <w:rFonts w:ascii="Garamond" w:hAnsi="Garamond"/>
        </w:rPr>
      </w:pPr>
    </w:p>
    <w:p w:rsidR="007039DC" w:rsidRDefault="007039DC" w:rsidP="007039DC">
      <w:pPr>
        <w:pStyle w:val="NormalWeb"/>
        <w:jc w:val="both"/>
        <w:rPr>
          <w:rFonts w:ascii="Garamond" w:hAnsi="Garamond"/>
        </w:rPr>
      </w:pPr>
    </w:p>
    <w:p w:rsidR="007039DC" w:rsidRPr="007039DC" w:rsidRDefault="007039DC" w:rsidP="007039DC">
      <w:pPr>
        <w:pStyle w:val="NormalWeb"/>
        <w:jc w:val="both"/>
        <w:rPr>
          <w:rFonts w:ascii="Garamond" w:hAnsi="Garamond"/>
        </w:rPr>
      </w:pPr>
      <w:r w:rsidRPr="007039DC">
        <w:rPr>
          <w:rFonts w:ascii="Garamond" w:hAnsi="Garamond"/>
        </w:rPr>
        <w:t>En pratique :</w:t>
      </w:r>
    </w:p>
    <w:p w:rsidR="007039DC" w:rsidRPr="007039DC" w:rsidRDefault="007039DC" w:rsidP="007039DC">
      <w:pPr>
        <w:numPr>
          <w:ilvl w:val="0"/>
          <w:numId w:val="3"/>
        </w:numPr>
        <w:spacing w:before="100" w:beforeAutospacing="1" w:after="100" w:afterAutospacing="1"/>
        <w:jc w:val="both"/>
        <w:rPr>
          <w:rFonts w:ascii="Garamond" w:hAnsi="Garamond"/>
        </w:rPr>
      </w:pPr>
      <w:r w:rsidRPr="007039DC">
        <w:rPr>
          <w:rFonts w:ascii="Garamond" w:hAnsi="Garamond"/>
        </w:rPr>
        <w:t>inscription en 1</w:t>
      </w:r>
      <w:r w:rsidRPr="007039DC">
        <w:rPr>
          <w:rFonts w:ascii="Garamond" w:hAnsi="Garamond"/>
          <w:vertAlign w:val="superscript"/>
        </w:rPr>
        <w:t>re</w:t>
      </w:r>
      <w:r w:rsidRPr="007039DC">
        <w:rPr>
          <w:rFonts w:ascii="Garamond" w:hAnsi="Garamond"/>
        </w:rPr>
        <w:t xml:space="preserve"> année : le dossier de candidature est examiné par le Conseil pédagogique de l’ED 540 ; </w:t>
      </w:r>
      <w:r w:rsidR="008F618B">
        <w:rPr>
          <w:rFonts w:ascii="Garamond" w:hAnsi="Garamond"/>
        </w:rPr>
        <w:t>au moment</w:t>
      </w:r>
      <w:r w:rsidRPr="007039DC">
        <w:rPr>
          <w:rFonts w:ascii="Garamond" w:hAnsi="Garamond"/>
        </w:rPr>
        <w:t xml:space="preserve"> de l’inscription</w:t>
      </w:r>
      <w:r w:rsidR="008F618B">
        <w:rPr>
          <w:rFonts w:ascii="Garamond" w:hAnsi="Garamond"/>
        </w:rPr>
        <w:t xml:space="preserve"> administrative</w:t>
      </w:r>
      <w:r w:rsidRPr="007039DC">
        <w:rPr>
          <w:rFonts w:ascii="Garamond" w:hAnsi="Garamond"/>
        </w:rPr>
        <w:t>, la composition du comité de suivi est soumise au secrétariat de l’ED 540 (</w:t>
      </w:r>
      <w:proofErr w:type="spellStart"/>
      <w:r w:rsidRPr="007039DC">
        <w:rPr>
          <w:rFonts w:ascii="Garamond" w:hAnsi="Garamond"/>
        </w:rPr>
        <w:t>cf</w:t>
      </w:r>
      <w:proofErr w:type="spellEnd"/>
      <w:r w:rsidRPr="007039DC">
        <w:rPr>
          <w:rFonts w:ascii="Garamond" w:hAnsi="Garamond"/>
        </w:rPr>
        <w:t xml:space="preserve"> </w:t>
      </w:r>
      <w:hyperlink r:id="rId9" w:history="1">
        <w:r w:rsidRPr="007039DC">
          <w:rPr>
            <w:rStyle w:val="Lienhypertexte"/>
            <w:rFonts w:ascii="Garamond" w:hAnsi="Garamond"/>
          </w:rPr>
          <w:t xml:space="preserve">« </w:t>
        </w:r>
        <w:r w:rsidRPr="007039DC">
          <w:rPr>
            <w:rStyle w:val="lev"/>
            <w:rFonts w:ascii="Garamond" w:hAnsi="Garamond"/>
            <w:color w:val="0000FF"/>
            <w:u w:val="single"/>
          </w:rPr>
          <w:t>formulaires</w:t>
        </w:r>
        <w:r w:rsidRPr="007039DC">
          <w:rPr>
            <w:rStyle w:val="Lienhypertexte"/>
            <w:rFonts w:ascii="Garamond" w:hAnsi="Garamond"/>
          </w:rPr>
          <w:t xml:space="preserve"> »</w:t>
        </w:r>
      </w:hyperlink>
      <w:r w:rsidRPr="007039DC">
        <w:rPr>
          <w:rFonts w:ascii="Garamond" w:hAnsi="Garamond"/>
        </w:rPr>
        <w:t>) pour validation par le Conseil pédagogique.</w:t>
      </w:r>
    </w:p>
    <w:p w:rsidR="007039DC" w:rsidRPr="007039DC" w:rsidRDefault="007039DC" w:rsidP="007039DC">
      <w:pPr>
        <w:numPr>
          <w:ilvl w:val="0"/>
          <w:numId w:val="3"/>
        </w:numPr>
        <w:spacing w:before="100" w:beforeAutospacing="1" w:after="100" w:afterAutospacing="1"/>
        <w:jc w:val="both"/>
        <w:rPr>
          <w:rFonts w:ascii="Garamond" w:hAnsi="Garamond"/>
        </w:rPr>
      </w:pPr>
      <w:r w:rsidRPr="007039DC">
        <w:rPr>
          <w:rFonts w:ascii="Garamond" w:hAnsi="Garamond"/>
        </w:rPr>
        <w:t>réinscription en 2</w:t>
      </w:r>
      <w:r w:rsidRPr="007039DC">
        <w:rPr>
          <w:rFonts w:ascii="Garamond" w:hAnsi="Garamond"/>
          <w:vertAlign w:val="superscript"/>
        </w:rPr>
        <w:t>e</w:t>
      </w:r>
      <w:r w:rsidRPr="007039DC">
        <w:rPr>
          <w:rFonts w:ascii="Garamond" w:hAnsi="Garamond"/>
        </w:rPr>
        <w:t xml:space="preserve"> année et au-delà, dans la limite d’une réinscription en 6</w:t>
      </w:r>
      <w:r w:rsidRPr="007039DC">
        <w:rPr>
          <w:rFonts w:ascii="Garamond" w:hAnsi="Garamond"/>
          <w:vertAlign w:val="superscript"/>
        </w:rPr>
        <w:t>e</w:t>
      </w:r>
      <w:r w:rsidRPr="007039DC">
        <w:rPr>
          <w:rFonts w:ascii="Garamond" w:hAnsi="Garamond"/>
        </w:rPr>
        <w:t xml:space="preserve"> année : la réunion du comité de suivi est </w:t>
      </w:r>
      <w:r w:rsidRPr="002E508B">
        <w:rPr>
          <w:rFonts w:ascii="Garamond" w:hAnsi="Garamond"/>
          <w:b/>
        </w:rPr>
        <w:t>obligatoire</w:t>
      </w:r>
      <w:r w:rsidRPr="007039DC">
        <w:rPr>
          <w:rFonts w:ascii="Garamond" w:hAnsi="Garamond"/>
        </w:rPr>
        <w:t xml:space="preserve">, la réinscription nécessitant un avis de la direction de thèse et du comité de suivi. </w:t>
      </w:r>
      <w:r w:rsidRPr="007039DC">
        <w:rPr>
          <w:rFonts w:ascii="Garamond" w:hAnsi="Garamond"/>
        </w:rPr>
        <w:br/>
        <w:t xml:space="preserve">Si les deux avis sont favorables, la direction de l’ED 540, aidée de son Conseil pédagogique, propose une réinscription à la direction de l’établissement ; si l’un des deux avis est </w:t>
      </w:r>
      <w:r w:rsidR="002E508B">
        <w:rPr>
          <w:rFonts w:ascii="Garamond" w:hAnsi="Garamond"/>
        </w:rPr>
        <w:t>défavorable</w:t>
      </w:r>
      <w:r w:rsidRPr="007039DC">
        <w:rPr>
          <w:rFonts w:ascii="Garamond" w:hAnsi="Garamond"/>
        </w:rPr>
        <w:t>, il reviendra à la direction de l’ED 540, aidée de son Conseil pédagogique, de choisir ce qu’elle propose au chef d’établissement.</w:t>
      </w:r>
    </w:p>
    <w:p w:rsidR="007039DC" w:rsidRPr="007039DC" w:rsidRDefault="007039DC" w:rsidP="007039DC">
      <w:pPr>
        <w:pStyle w:val="NormalWeb"/>
        <w:jc w:val="both"/>
        <w:rPr>
          <w:rFonts w:ascii="Garamond" w:hAnsi="Garamond"/>
        </w:rPr>
      </w:pPr>
      <w:r w:rsidRPr="007039DC">
        <w:rPr>
          <w:rFonts w:ascii="Garamond" w:hAnsi="Garamond"/>
        </w:rPr>
        <w:t>De surcroît, le comité de suivi peut être réuni à la demande expressément motivée d’une des parties concernées (</w:t>
      </w:r>
      <w:proofErr w:type="spellStart"/>
      <w:r w:rsidRPr="007039DC">
        <w:rPr>
          <w:rFonts w:ascii="Garamond" w:hAnsi="Garamond"/>
        </w:rPr>
        <w:t>doctorant·e</w:t>
      </w:r>
      <w:proofErr w:type="spellEnd"/>
      <w:r w:rsidRPr="007039DC">
        <w:rPr>
          <w:rFonts w:ascii="Garamond" w:hAnsi="Garamond"/>
        </w:rPr>
        <w:t>, direction de thèse ou direction de l’ED 540), notamment sur une question relative aux conditions de la formation du</w:t>
      </w:r>
      <w:r w:rsidR="00310663">
        <w:rPr>
          <w:rFonts w:ascii="Garamond" w:hAnsi="Garamond"/>
        </w:rPr>
        <w:t>/</w:t>
      </w:r>
      <w:r w:rsidRPr="007039DC">
        <w:rPr>
          <w:rFonts w:ascii="Garamond" w:hAnsi="Garamond"/>
        </w:rPr>
        <w:t xml:space="preserve">de la </w:t>
      </w:r>
      <w:proofErr w:type="spellStart"/>
      <w:r w:rsidRPr="007039DC">
        <w:rPr>
          <w:rFonts w:ascii="Garamond" w:hAnsi="Garamond"/>
        </w:rPr>
        <w:t>doctorant·e</w:t>
      </w:r>
      <w:proofErr w:type="spellEnd"/>
      <w:r w:rsidRPr="007039DC">
        <w:rPr>
          <w:rFonts w:ascii="Garamond" w:hAnsi="Garamond"/>
        </w:rPr>
        <w:t xml:space="preserve"> ou à l’avancée de sa recherche.</w:t>
      </w:r>
    </w:p>
    <w:p w:rsidR="007039DC" w:rsidRPr="007039DC" w:rsidRDefault="007039DC" w:rsidP="007039DC">
      <w:pPr>
        <w:pStyle w:val="NormalWeb"/>
        <w:jc w:val="both"/>
        <w:rPr>
          <w:rFonts w:ascii="Garamond" w:hAnsi="Garamond"/>
        </w:rPr>
      </w:pPr>
      <w:r w:rsidRPr="007039DC">
        <w:rPr>
          <w:rStyle w:val="lev"/>
          <w:rFonts w:ascii="Garamond" w:hAnsi="Garamond"/>
        </w:rPr>
        <w:t>Déroulement</w:t>
      </w:r>
    </w:p>
    <w:p w:rsidR="007039DC" w:rsidRPr="007039DC" w:rsidRDefault="007039DC" w:rsidP="007039DC">
      <w:pPr>
        <w:pStyle w:val="NormalWeb"/>
        <w:jc w:val="both"/>
        <w:rPr>
          <w:rFonts w:ascii="Garamond" w:hAnsi="Garamond"/>
        </w:rPr>
      </w:pPr>
      <w:r w:rsidRPr="007039DC">
        <w:rPr>
          <w:rFonts w:ascii="Garamond" w:hAnsi="Garamond"/>
        </w:rPr>
        <w:t xml:space="preserve">Les réunions du comité de suivi sont organisées par son/sa </w:t>
      </w:r>
      <w:proofErr w:type="spellStart"/>
      <w:r w:rsidRPr="007039DC">
        <w:rPr>
          <w:rFonts w:ascii="Garamond" w:hAnsi="Garamond"/>
        </w:rPr>
        <w:t>président·e</w:t>
      </w:r>
      <w:proofErr w:type="spellEnd"/>
      <w:r w:rsidRPr="007039DC">
        <w:rPr>
          <w:rFonts w:ascii="Garamond" w:hAnsi="Garamond"/>
        </w:rPr>
        <w:t>. L’école doctorale n’intervient pas dans cette organisation et ne prend pas en charge les éventuels frais liés à ces réunions.</w:t>
      </w:r>
    </w:p>
    <w:p w:rsidR="007039DC" w:rsidRPr="007039DC" w:rsidRDefault="007039DC" w:rsidP="007039DC">
      <w:pPr>
        <w:pStyle w:val="NormalWeb"/>
        <w:jc w:val="both"/>
        <w:rPr>
          <w:rFonts w:ascii="Garamond" w:hAnsi="Garamond"/>
        </w:rPr>
      </w:pPr>
      <w:r w:rsidRPr="007039DC">
        <w:rPr>
          <w:rFonts w:ascii="Garamond" w:hAnsi="Garamond"/>
        </w:rPr>
        <w:t>Il est préférable que le comité de suivi se réunisse en personne, mais une réunion par visioconférence est également possible. S’il n’est absolument pas possible d’organiser une visioconférence (mission de terrain de longue durée à l’étranger par exemple), les membres du CSI se réunissent sans le</w:t>
      </w:r>
      <w:r w:rsidR="002E508B">
        <w:rPr>
          <w:rFonts w:ascii="Garamond" w:hAnsi="Garamond"/>
        </w:rPr>
        <w:t>/la</w:t>
      </w:r>
      <w:r w:rsidRPr="007039DC">
        <w:rPr>
          <w:rFonts w:ascii="Garamond" w:hAnsi="Garamond"/>
        </w:rPr>
        <w:t xml:space="preserve"> </w:t>
      </w:r>
      <w:proofErr w:type="spellStart"/>
      <w:r w:rsidRPr="007039DC">
        <w:rPr>
          <w:rFonts w:ascii="Garamond" w:hAnsi="Garamond"/>
        </w:rPr>
        <w:t>doctorant</w:t>
      </w:r>
      <w:r w:rsidR="002E508B">
        <w:rPr>
          <w:rFonts w:ascii="Garamond" w:hAnsi="Garamond"/>
        </w:rPr>
        <w:t>·e</w:t>
      </w:r>
      <w:proofErr w:type="spellEnd"/>
      <w:r w:rsidRPr="007039DC">
        <w:rPr>
          <w:rFonts w:ascii="Garamond" w:hAnsi="Garamond"/>
        </w:rPr>
        <w:t xml:space="preserve"> après avoir pris connaissance </w:t>
      </w:r>
      <w:r w:rsidR="002E508B">
        <w:rPr>
          <w:rFonts w:ascii="Garamond" w:hAnsi="Garamond"/>
        </w:rPr>
        <w:t>de son</w:t>
      </w:r>
      <w:r w:rsidRPr="007039DC">
        <w:rPr>
          <w:rFonts w:ascii="Garamond" w:hAnsi="Garamond"/>
        </w:rPr>
        <w:t xml:space="preserve"> rapport écrit</w:t>
      </w:r>
      <w:r w:rsidR="002E508B">
        <w:rPr>
          <w:rFonts w:ascii="Garamond" w:hAnsi="Garamond"/>
        </w:rPr>
        <w:t>.</w:t>
      </w:r>
    </w:p>
    <w:p w:rsidR="007039DC" w:rsidRPr="007039DC" w:rsidRDefault="007039DC" w:rsidP="002E508B">
      <w:pPr>
        <w:pStyle w:val="NormalWeb"/>
        <w:numPr>
          <w:ilvl w:val="0"/>
          <w:numId w:val="5"/>
        </w:numPr>
        <w:jc w:val="both"/>
        <w:rPr>
          <w:rFonts w:ascii="Garamond" w:hAnsi="Garamond"/>
        </w:rPr>
      </w:pPr>
      <w:r w:rsidRPr="007039DC">
        <w:rPr>
          <w:rFonts w:ascii="Garamond" w:hAnsi="Garamond"/>
        </w:rPr>
        <w:t>Le</w:t>
      </w:r>
      <w:r w:rsidR="002E508B">
        <w:rPr>
          <w:rFonts w:ascii="Garamond" w:hAnsi="Garamond"/>
        </w:rPr>
        <w:t xml:space="preserve"> rapport </w:t>
      </w:r>
      <w:r w:rsidRPr="007039DC">
        <w:rPr>
          <w:rFonts w:ascii="Garamond" w:hAnsi="Garamond"/>
        </w:rPr>
        <w:t xml:space="preserve">rédigé par le/ la </w:t>
      </w:r>
      <w:proofErr w:type="spellStart"/>
      <w:r w:rsidRPr="007039DC">
        <w:rPr>
          <w:rFonts w:ascii="Garamond" w:hAnsi="Garamond"/>
        </w:rPr>
        <w:t>doctorant·e</w:t>
      </w:r>
      <w:proofErr w:type="spellEnd"/>
      <w:r w:rsidRPr="007039DC">
        <w:rPr>
          <w:rFonts w:ascii="Garamond" w:hAnsi="Garamond"/>
        </w:rPr>
        <w:t xml:space="preserve"> (3-10 pages) indique les résultats obtenus, les projets et les difficultés éventuellement rencontrées. </w:t>
      </w:r>
      <w:r w:rsidR="002E508B">
        <w:rPr>
          <w:rFonts w:ascii="Garamond" w:hAnsi="Garamond"/>
        </w:rPr>
        <w:t>Il sera complété dans le bilan du comité de suivi par les formations suivies, la liste des publications et communications scientifiques dans l’année écoulée.</w:t>
      </w:r>
    </w:p>
    <w:p w:rsidR="007039DC" w:rsidRPr="007039DC" w:rsidRDefault="007039DC" w:rsidP="007039DC">
      <w:pPr>
        <w:pStyle w:val="NormalWeb"/>
        <w:jc w:val="both"/>
        <w:rPr>
          <w:rFonts w:ascii="Garamond" w:hAnsi="Garamond"/>
        </w:rPr>
      </w:pPr>
      <w:r w:rsidRPr="007039DC">
        <w:rPr>
          <w:rFonts w:ascii="Garamond" w:hAnsi="Garamond"/>
        </w:rPr>
        <w:t>Le calendrier suivant est recommandé :</w:t>
      </w:r>
    </w:p>
    <w:p w:rsidR="007039DC" w:rsidRPr="00F407EB" w:rsidRDefault="007039DC" w:rsidP="007039DC">
      <w:pPr>
        <w:numPr>
          <w:ilvl w:val="0"/>
          <w:numId w:val="4"/>
        </w:numPr>
        <w:spacing w:before="100" w:beforeAutospacing="1" w:after="100" w:afterAutospacing="1"/>
        <w:jc w:val="both"/>
        <w:rPr>
          <w:rFonts w:ascii="Garamond" w:hAnsi="Garamond"/>
          <w:sz w:val="24"/>
          <w:szCs w:val="24"/>
        </w:rPr>
      </w:pPr>
      <w:r w:rsidRPr="00F407EB">
        <w:rPr>
          <w:rFonts w:ascii="Garamond" w:hAnsi="Garamond"/>
          <w:sz w:val="24"/>
          <w:szCs w:val="24"/>
        </w:rPr>
        <w:t>La direction de thèse rappelle aux membres du comité de suivi qu’ils doivent se réunir (février).</w:t>
      </w:r>
    </w:p>
    <w:p w:rsidR="007039DC" w:rsidRPr="00F407EB" w:rsidRDefault="007039DC" w:rsidP="007039DC">
      <w:pPr>
        <w:numPr>
          <w:ilvl w:val="0"/>
          <w:numId w:val="4"/>
        </w:numPr>
        <w:spacing w:before="100" w:beforeAutospacing="1" w:after="100" w:afterAutospacing="1"/>
        <w:jc w:val="both"/>
        <w:rPr>
          <w:rFonts w:ascii="Garamond" w:hAnsi="Garamond"/>
          <w:sz w:val="24"/>
          <w:szCs w:val="24"/>
        </w:rPr>
      </w:pPr>
      <w:r w:rsidRPr="00F407EB">
        <w:rPr>
          <w:rFonts w:ascii="Garamond" w:hAnsi="Garamond"/>
          <w:sz w:val="24"/>
          <w:szCs w:val="24"/>
        </w:rPr>
        <w:t>Le</w:t>
      </w:r>
      <w:r w:rsidR="00310663" w:rsidRPr="00F407EB">
        <w:rPr>
          <w:rFonts w:ascii="Garamond" w:hAnsi="Garamond"/>
          <w:sz w:val="24"/>
          <w:szCs w:val="24"/>
        </w:rPr>
        <w:t>/la</w:t>
      </w:r>
      <w:r w:rsidRPr="00F407EB">
        <w:rPr>
          <w:rFonts w:ascii="Garamond" w:hAnsi="Garamond"/>
          <w:sz w:val="24"/>
          <w:szCs w:val="24"/>
        </w:rPr>
        <w:t xml:space="preserve"> </w:t>
      </w:r>
      <w:proofErr w:type="spellStart"/>
      <w:r w:rsidRPr="00F407EB">
        <w:rPr>
          <w:rFonts w:ascii="Garamond" w:hAnsi="Garamond"/>
          <w:sz w:val="24"/>
          <w:szCs w:val="24"/>
        </w:rPr>
        <w:t>président</w:t>
      </w:r>
      <w:r w:rsidR="00310663" w:rsidRPr="00F407EB">
        <w:rPr>
          <w:rFonts w:ascii="Garamond" w:hAnsi="Garamond"/>
          <w:sz w:val="24"/>
          <w:szCs w:val="24"/>
        </w:rPr>
        <w:t>·e</w:t>
      </w:r>
      <w:proofErr w:type="spellEnd"/>
      <w:r w:rsidR="00310663" w:rsidRPr="00F407EB">
        <w:rPr>
          <w:rFonts w:ascii="Garamond" w:hAnsi="Garamond"/>
          <w:sz w:val="24"/>
          <w:szCs w:val="24"/>
        </w:rPr>
        <w:t xml:space="preserve"> </w:t>
      </w:r>
      <w:r w:rsidRPr="00F407EB">
        <w:rPr>
          <w:rFonts w:ascii="Garamond" w:hAnsi="Garamond"/>
          <w:sz w:val="24"/>
          <w:szCs w:val="24"/>
        </w:rPr>
        <w:t>du comité de suivi fixe la date et le lieu de la réunion, qui doit se tenir entre le 1</w:t>
      </w:r>
      <w:r w:rsidRPr="00F407EB">
        <w:rPr>
          <w:rFonts w:ascii="Garamond" w:hAnsi="Garamond"/>
          <w:sz w:val="24"/>
          <w:szCs w:val="24"/>
          <w:vertAlign w:val="superscript"/>
        </w:rPr>
        <w:t>er</w:t>
      </w:r>
      <w:r w:rsidRPr="00F407EB">
        <w:rPr>
          <w:rFonts w:ascii="Garamond" w:hAnsi="Garamond"/>
          <w:sz w:val="24"/>
          <w:szCs w:val="24"/>
        </w:rPr>
        <w:t xml:space="preserve"> avril et le 30 juin.</w:t>
      </w:r>
    </w:p>
    <w:p w:rsidR="007039DC" w:rsidRPr="00F407EB" w:rsidRDefault="007039DC" w:rsidP="007039DC">
      <w:pPr>
        <w:numPr>
          <w:ilvl w:val="0"/>
          <w:numId w:val="4"/>
        </w:numPr>
        <w:spacing w:before="100" w:beforeAutospacing="1" w:after="100" w:afterAutospacing="1"/>
        <w:jc w:val="both"/>
        <w:rPr>
          <w:rFonts w:ascii="Garamond" w:hAnsi="Garamond"/>
          <w:sz w:val="24"/>
          <w:szCs w:val="24"/>
        </w:rPr>
      </w:pPr>
      <w:r w:rsidRPr="00F407EB">
        <w:rPr>
          <w:rFonts w:ascii="Garamond" w:hAnsi="Garamond"/>
          <w:sz w:val="24"/>
          <w:szCs w:val="24"/>
        </w:rPr>
        <w:t xml:space="preserve">Deux semaines avant la date fixée, le/ la </w:t>
      </w:r>
      <w:proofErr w:type="spellStart"/>
      <w:r w:rsidRPr="00F407EB">
        <w:rPr>
          <w:rFonts w:ascii="Garamond" w:hAnsi="Garamond"/>
          <w:sz w:val="24"/>
          <w:szCs w:val="24"/>
        </w:rPr>
        <w:t>doctorant·e</w:t>
      </w:r>
      <w:proofErr w:type="spellEnd"/>
      <w:r w:rsidRPr="00F407EB">
        <w:rPr>
          <w:rFonts w:ascii="Garamond" w:hAnsi="Garamond"/>
          <w:sz w:val="24"/>
          <w:szCs w:val="24"/>
        </w:rPr>
        <w:t xml:space="preserve"> transmet aux membres du comité de suivi son</w:t>
      </w:r>
      <w:r w:rsidR="002E508B">
        <w:rPr>
          <w:rFonts w:ascii="Garamond" w:hAnsi="Garamond"/>
          <w:sz w:val="24"/>
          <w:szCs w:val="24"/>
        </w:rPr>
        <w:t xml:space="preserve"> rapport.</w:t>
      </w:r>
    </w:p>
    <w:p w:rsidR="007039DC" w:rsidRPr="00F407EB" w:rsidRDefault="007039DC" w:rsidP="007039DC">
      <w:pPr>
        <w:numPr>
          <w:ilvl w:val="0"/>
          <w:numId w:val="4"/>
        </w:numPr>
        <w:spacing w:before="100" w:beforeAutospacing="1" w:after="100" w:afterAutospacing="1"/>
        <w:jc w:val="both"/>
        <w:rPr>
          <w:rFonts w:ascii="Garamond" w:hAnsi="Garamond"/>
          <w:sz w:val="24"/>
          <w:szCs w:val="24"/>
        </w:rPr>
      </w:pPr>
      <w:r w:rsidRPr="00F407EB">
        <w:rPr>
          <w:rFonts w:ascii="Garamond" w:hAnsi="Garamond"/>
          <w:sz w:val="24"/>
          <w:szCs w:val="24"/>
        </w:rPr>
        <w:t xml:space="preserve">Lors de la réunion, le/la </w:t>
      </w:r>
      <w:proofErr w:type="spellStart"/>
      <w:r w:rsidRPr="00F407EB">
        <w:rPr>
          <w:rFonts w:ascii="Garamond" w:hAnsi="Garamond"/>
          <w:sz w:val="24"/>
          <w:szCs w:val="24"/>
        </w:rPr>
        <w:t>doctorant·e</w:t>
      </w:r>
      <w:proofErr w:type="spellEnd"/>
      <w:r w:rsidRPr="00F407EB">
        <w:rPr>
          <w:rFonts w:ascii="Garamond" w:hAnsi="Garamond"/>
          <w:sz w:val="24"/>
          <w:szCs w:val="24"/>
        </w:rPr>
        <w:t xml:space="preserve"> peut exposer oralement l’état d’avancement de ses travaux. Pourtant, l’essentiel du temps est consacré à une discussion du ou de la </w:t>
      </w:r>
      <w:proofErr w:type="spellStart"/>
      <w:r w:rsidRPr="00F407EB">
        <w:rPr>
          <w:rFonts w:ascii="Garamond" w:hAnsi="Garamond"/>
          <w:sz w:val="24"/>
          <w:szCs w:val="24"/>
        </w:rPr>
        <w:t>doctorant·e</w:t>
      </w:r>
      <w:proofErr w:type="spellEnd"/>
      <w:r w:rsidRPr="00F407EB">
        <w:rPr>
          <w:rFonts w:ascii="Garamond" w:hAnsi="Garamond"/>
          <w:sz w:val="24"/>
          <w:szCs w:val="24"/>
        </w:rPr>
        <w:t xml:space="preserve"> et des membres du comité. Le/la </w:t>
      </w:r>
      <w:proofErr w:type="spellStart"/>
      <w:r w:rsidRPr="00F407EB">
        <w:rPr>
          <w:rFonts w:ascii="Garamond" w:hAnsi="Garamond"/>
          <w:sz w:val="24"/>
          <w:szCs w:val="24"/>
        </w:rPr>
        <w:t>doctorant·e</w:t>
      </w:r>
      <w:proofErr w:type="spellEnd"/>
      <w:r w:rsidRPr="00F407EB">
        <w:rPr>
          <w:rFonts w:ascii="Garamond" w:hAnsi="Garamond"/>
          <w:sz w:val="24"/>
          <w:szCs w:val="24"/>
        </w:rPr>
        <w:t xml:space="preserve"> peut demander à ce qu’une partie de l’entretien se déroule seulement avec les membres du comité externes à l’unité.</w:t>
      </w:r>
    </w:p>
    <w:p w:rsidR="007039DC" w:rsidRDefault="007039DC" w:rsidP="007039DC">
      <w:pPr>
        <w:numPr>
          <w:ilvl w:val="0"/>
          <w:numId w:val="4"/>
        </w:numPr>
        <w:spacing w:before="100" w:beforeAutospacing="1" w:after="100" w:afterAutospacing="1"/>
        <w:jc w:val="both"/>
        <w:rPr>
          <w:rFonts w:ascii="Garamond" w:hAnsi="Garamond"/>
          <w:sz w:val="24"/>
          <w:szCs w:val="24"/>
        </w:rPr>
      </w:pPr>
      <w:r w:rsidRPr="00F407EB">
        <w:rPr>
          <w:rFonts w:ascii="Garamond" w:hAnsi="Garamond"/>
          <w:sz w:val="24"/>
          <w:szCs w:val="24"/>
        </w:rPr>
        <w:t xml:space="preserve">À l’issue de la réunion, le/la </w:t>
      </w:r>
      <w:proofErr w:type="spellStart"/>
      <w:r w:rsidRPr="00F407EB">
        <w:rPr>
          <w:rFonts w:ascii="Garamond" w:hAnsi="Garamond"/>
          <w:sz w:val="24"/>
          <w:szCs w:val="24"/>
        </w:rPr>
        <w:t>président·e</w:t>
      </w:r>
      <w:proofErr w:type="spellEnd"/>
      <w:r w:rsidRPr="00F407EB">
        <w:rPr>
          <w:rFonts w:ascii="Garamond" w:hAnsi="Garamond"/>
          <w:sz w:val="24"/>
          <w:szCs w:val="24"/>
        </w:rPr>
        <w:t xml:space="preserve"> du comité renseigne au nom de tous ses membres une fiche selon le modèle joint présentant le bilan de cette réunion, sans oublier de la faire signer par tous les membres du comité et d’en faire connaître la teneur au/à la </w:t>
      </w:r>
      <w:proofErr w:type="spellStart"/>
      <w:r w:rsidRPr="00F407EB">
        <w:rPr>
          <w:rFonts w:ascii="Garamond" w:hAnsi="Garamond"/>
          <w:sz w:val="24"/>
          <w:szCs w:val="24"/>
        </w:rPr>
        <w:t>doctorant·e</w:t>
      </w:r>
      <w:proofErr w:type="spellEnd"/>
      <w:r w:rsidRPr="00F407EB">
        <w:rPr>
          <w:rFonts w:ascii="Garamond" w:hAnsi="Garamond"/>
          <w:sz w:val="24"/>
          <w:szCs w:val="24"/>
        </w:rPr>
        <w:t xml:space="preserve">. Dans cette fiche, le comité de suivi formule des recommandations générales et se prononce de manière motivée sur la réinscription en thèse l’année suivante et conclut en donnant </w:t>
      </w:r>
      <w:r w:rsidR="002E508B">
        <w:rPr>
          <w:rFonts w:ascii="Garamond" w:hAnsi="Garamond"/>
          <w:sz w:val="24"/>
          <w:szCs w:val="24"/>
        </w:rPr>
        <w:t>un avis pour la réinscription</w:t>
      </w:r>
      <w:r w:rsidRPr="00F407EB">
        <w:rPr>
          <w:rFonts w:ascii="Garamond" w:hAnsi="Garamond"/>
          <w:sz w:val="24"/>
          <w:szCs w:val="24"/>
        </w:rPr>
        <w:t xml:space="preserve">. Le/la </w:t>
      </w:r>
      <w:proofErr w:type="spellStart"/>
      <w:r w:rsidRPr="00F407EB">
        <w:rPr>
          <w:rFonts w:ascii="Garamond" w:hAnsi="Garamond"/>
          <w:sz w:val="24"/>
          <w:szCs w:val="24"/>
        </w:rPr>
        <w:t>doctorant·e</w:t>
      </w:r>
      <w:proofErr w:type="spellEnd"/>
      <w:r w:rsidRPr="00F407EB">
        <w:rPr>
          <w:rFonts w:ascii="Garamond" w:hAnsi="Garamond"/>
          <w:sz w:val="24"/>
          <w:szCs w:val="24"/>
        </w:rPr>
        <w:t xml:space="preserve"> dépose ensuite son bilan de comité de suivi individuel (compte rendu du comité de suivi individuel) sur la plateforme ADUM</w:t>
      </w:r>
      <w:r w:rsidR="00F42FCE">
        <w:rPr>
          <w:rFonts w:ascii="Garamond" w:hAnsi="Garamond"/>
          <w:sz w:val="24"/>
          <w:szCs w:val="24"/>
        </w:rPr>
        <w:t xml:space="preserve"> </w:t>
      </w:r>
      <w:r w:rsidRPr="00F407EB">
        <w:rPr>
          <w:rFonts w:ascii="Garamond" w:hAnsi="Garamond"/>
          <w:sz w:val="24"/>
          <w:szCs w:val="24"/>
        </w:rPr>
        <w:t>au moment de sa demande de réinscription.</w:t>
      </w:r>
    </w:p>
    <w:p w:rsidR="002E508B" w:rsidRPr="00F407EB" w:rsidRDefault="002E508B" w:rsidP="002E508B">
      <w:pPr>
        <w:spacing w:before="100" w:beforeAutospacing="1" w:after="100" w:afterAutospacing="1"/>
        <w:ind w:left="720"/>
        <w:jc w:val="both"/>
        <w:rPr>
          <w:rFonts w:ascii="Garamond" w:hAnsi="Garamond"/>
          <w:sz w:val="24"/>
          <w:szCs w:val="24"/>
        </w:rPr>
      </w:pPr>
    </w:p>
    <w:p w:rsidR="002E508B" w:rsidRPr="007039DC" w:rsidRDefault="002E508B" w:rsidP="002E508B">
      <w:pPr>
        <w:pStyle w:val="Paragraphestandard"/>
        <w:ind w:left="720"/>
        <w:jc w:val="both"/>
        <w:rPr>
          <w:rFonts w:ascii="Garamond" w:hAnsi="Garamond" w:cstheme="majorHAnsi"/>
          <w:b/>
          <w:i/>
          <w:color w:val="395058"/>
          <w:sz w:val="20"/>
          <w:szCs w:val="22"/>
        </w:rPr>
      </w:pPr>
      <w:r w:rsidRPr="007039DC">
        <w:rPr>
          <w:rFonts w:ascii="Garamond" w:hAnsi="Garamond" w:cstheme="majorHAnsi"/>
          <w:b/>
          <w:i/>
          <w:color w:val="395058"/>
          <w:sz w:val="20"/>
          <w:szCs w:val="22"/>
        </w:rPr>
        <w:lastRenderedPageBreak/>
        <w:t xml:space="preserve">Les </w:t>
      </w:r>
      <w:proofErr w:type="spellStart"/>
      <w:r w:rsidRPr="007039DC">
        <w:rPr>
          <w:rFonts w:ascii="Garamond" w:hAnsi="Garamond" w:cstheme="majorHAnsi"/>
          <w:b/>
          <w:i/>
          <w:color w:val="395058"/>
          <w:sz w:val="20"/>
          <w:szCs w:val="22"/>
        </w:rPr>
        <w:t>doctorant·es</w:t>
      </w:r>
      <w:proofErr w:type="spellEnd"/>
      <w:r w:rsidRPr="007039DC">
        <w:rPr>
          <w:rFonts w:ascii="Garamond" w:hAnsi="Garamond" w:cstheme="majorHAnsi"/>
          <w:b/>
          <w:i/>
          <w:color w:val="395058"/>
          <w:sz w:val="20"/>
          <w:szCs w:val="22"/>
        </w:rPr>
        <w:t xml:space="preserve"> sont </w:t>
      </w:r>
      <w:proofErr w:type="spellStart"/>
      <w:r w:rsidRPr="007039DC">
        <w:rPr>
          <w:rFonts w:ascii="Garamond" w:hAnsi="Garamond" w:cstheme="majorHAnsi"/>
          <w:b/>
          <w:i/>
          <w:color w:val="395058"/>
          <w:sz w:val="20"/>
          <w:szCs w:val="22"/>
        </w:rPr>
        <w:t>invité·e·s</w:t>
      </w:r>
      <w:proofErr w:type="spellEnd"/>
      <w:r w:rsidRPr="007039DC">
        <w:rPr>
          <w:rFonts w:ascii="Garamond" w:hAnsi="Garamond" w:cstheme="majorHAnsi"/>
          <w:b/>
          <w:i/>
          <w:color w:val="395058"/>
          <w:sz w:val="20"/>
          <w:szCs w:val="22"/>
        </w:rPr>
        <w:t xml:space="preserve"> à identifier, au moment du comité de suivi puis dans le portfolio ADUM, une liste de compétences acquises durant leur parcours doctoral afin de pouvoir les mettre en valeur dans l’élaboration d’un curriculum vitae et pour tout projet d’insertion professionnelle. </w:t>
      </w:r>
    </w:p>
    <w:p w:rsidR="002E508B" w:rsidRPr="007039DC" w:rsidRDefault="002E508B" w:rsidP="002E508B">
      <w:pPr>
        <w:pStyle w:val="Paragraphestandard"/>
        <w:ind w:left="720"/>
        <w:jc w:val="both"/>
        <w:rPr>
          <w:rFonts w:ascii="Garamond" w:hAnsi="Garamond" w:cstheme="majorHAnsi"/>
          <w:b/>
          <w:i/>
          <w:color w:val="395058"/>
          <w:sz w:val="20"/>
          <w:szCs w:val="22"/>
        </w:rPr>
      </w:pPr>
    </w:p>
    <w:p w:rsidR="002E508B" w:rsidRPr="007039DC" w:rsidRDefault="002E508B" w:rsidP="002E508B">
      <w:pPr>
        <w:pStyle w:val="Paragraphestandard"/>
        <w:ind w:left="720"/>
        <w:jc w:val="both"/>
        <w:rPr>
          <w:rFonts w:ascii="Garamond" w:hAnsi="Garamond" w:cstheme="majorHAnsi"/>
          <w:color w:val="395058"/>
          <w:sz w:val="20"/>
          <w:szCs w:val="22"/>
        </w:rPr>
      </w:pPr>
      <w:r w:rsidRPr="007039DC">
        <w:rPr>
          <w:rFonts w:ascii="Garamond" w:hAnsi="Garamond" w:cstheme="majorHAnsi"/>
          <w:color w:val="395058"/>
          <w:sz w:val="20"/>
          <w:szCs w:val="22"/>
        </w:rPr>
        <w:t>Ces compétences, acquises durant le doctorat, ont été définies dans le Répertoire national des compétences professionnelles autour de six blocs :</w:t>
      </w:r>
    </w:p>
    <w:p w:rsidR="002E508B" w:rsidRPr="007039DC" w:rsidRDefault="002E508B" w:rsidP="002E508B">
      <w:pPr>
        <w:pStyle w:val="Paragraphestandard"/>
        <w:numPr>
          <w:ilvl w:val="0"/>
          <w:numId w:val="4"/>
        </w:numPr>
        <w:jc w:val="both"/>
        <w:rPr>
          <w:rFonts w:ascii="Garamond" w:hAnsi="Garamond" w:cstheme="majorHAnsi"/>
          <w:color w:val="395058"/>
          <w:sz w:val="20"/>
          <w:szCs w:val="22"/>
        </w:rPr>
      </w:pPr>
      <w:r w:rsidRPr="007039DC">
        <w:rPr>
          <w:rFonts w:ascii="Garamond" w:hAnsi="Garamond" w:cstheme="majorHAnsi"/>
          <w:color w:val="395058"/>
          <w:sz w:val="20"/>
          <w:szCs w:val="22"/>
        </w:rPr>
        <w:t>BLOC 1: Conception et élaboration d’une démarche de recherche et développement, d’études et prospective</w:t>
      </w:r>
    </w:p>
    <w:p w:rsidR="002E508B" w:rsidRPr="007039DC" w:rsidRDefault="002E508B" w:rsidP="002E508B">
      <w:pPr>
        <w:pStyle w:val="Paragraphestandard"/>
        <w:numPr>
          <w:ilvl w:val="0"/>
          <w:numId w:val="4"/>
        </w:numPr>
        <w:jc w:val="both"/>
        <w:rPr>
          <w:rFonts w:ascii="Garamond" w:hAnsi="Garamond" w:cstheme="majorHAnsi"/>
          <w:color w:val="395058"/>
          <w:sz w:val="20"/>
          <w:szCs w:val="22"/>
        </w:rPr>
      </w:pPr>
      <w:r w:rsidRPr="007039DC">
        <w:rPr>
          <w:rFonts w:ascii="Garamond" w:hAnsi="Garamond" w:cstheme="majorHAnsi"/>
          <w:color w:val="395058"/>
          <w:sz w:val="20"/>
          <w:szCs w:val="22"/>
        </w:rPr>
        <w:t>BLOC 2 : Mise en œuvre d’une démarche de recherche et développement, d’études et prospective</w:t>
      </w:r>
    </w:p>
    <w:p w:rsidR="002E508B" w:rsidRPr="007039DC" w:rsidRDefault="002E508B" w:rsidP="002E508B">
      <w:pPr>
        <w:pStyle w:val="Paragraphestandard"/>
        <w:numPr>
          <w:ilvl w:val="0"/>
          <w:numId w:val="4"/>
        </w:numPr>
        <w:jc w:val="both"/>
        <w:rPr>
          <w:rFonts w:ascii="Garamond" w:hAnsi="Garamond" w:cstheme="majorHAnsi"/>
          <w:color w:val="395058"/>
          <w:sz w:val="20"/>
          <w:szCs w:val="22"/>
        </w:rPr>
      </w:pPr>
      <w:r w:rsidRPr="007039DC">
        <w:rPr>
          <w:rFonts w:ascii="Garamond" w:hAnsi="Garamond" w:cstheme="majorHAnsi"/>
          <w:color w:val="395058"/>
          <w:sz w:val="20"/>
          <w:szCs w:val="22"/>
        </w:rPr>
        <w:t>BLOC 3  :  Valorisation et transfert des résultats d’une démarche R&amp;D, d’études et prospective</w:t>
      </w:r>
    </w:p>
    <w:p w:rsidR="002E508B" w:rsidRPr="007039DC" w:rsidRDefault="002E508B" w:rsidP="002E508B">
      <w:pPr>
        <w:pStyle w:val="Paragraphestandard"/>
        <w:numPr>
          <w:ilvl w:val="0"/>
          <w:numId w:val="4"/>
        </w:numPr>
        <w:jc w:val="both"/>
        <w:rPr>
          <w:rFonts w:ascii="Garamond" w:hAnsi="Garamond" w:cstheme="majorHAnsi"/>
          <w:color w:val="395058"/>
          <w:sz w:val="20"/>
          <w:szCs w:val="22"/>
        </w:rPr>
      </w:pPr>
      <w:r w:rsidRPr="007039DC">
        <w:rPr>
          <w:rFonts w:ascii="Garamond" w:hAnsi="Garamond" w:cstheme="majorHAnsi"/>
          <w:color w:val="395058"/>
          <w:sz w:val="20"/>
          <w:szCs w:val="22"/>
        </w:rPr>
        <w:t>BLOC 4  : Veille scientifique et technologique à l’échelle internationale</w:t>
      </w:r>
    </w:p>
    <w:p w:rsidR="002E508B" w:rsidRPr="007039DC" w:rsidRDefault="002E508B" w:rsidP="002E508B">
      <w:pPr>
        <w:pStyle w:val="Paragraphestandard"/>
        <w:numPr>
          <w:ilvl w:val="0"/>
          <w:numId w:val="4"/>
        </w:numPr>
        <w:jc w:val="both"/>
        <w:rPr>
          <w:rFonts w:ascii="Garamond" w:hAnsi="Garamond" w:cstheme="majorHAnsi"/>
          <w:color w:val="395058"/>
          <w:sz w:val="20"/>
          <w:szCs w:val="22"/>
        </w:rPr>
      </w:pPr>
      <w:r w:rsidRPr="007039DC">
        <w:rPr>
          <w:rFonts w:ascii="Garamond" w:hAnsi="Garamond" w:cstheme="majorHAnsi"/>
          <w:color w:val="395058"/>
          <w:sz w:val="20"/>
          <w:szCs w:val="22"/>
        </w:rPr>
        <w:t xml:space="preserve">BLOC 5  : Formation et diffusion de la culture scientifique et technique </w:t>
      </w:r>
    </w:p>
    <w:p w:rsidR="002E508B" w:rsidRPr="007039DC" w:rsidRDefault="002E508B" w:rsidP="002E508B">
      <w:pPr>
        <w:pStyle w:val="Paragraphestandard"/>
        <w:numPr>
          <w:ilvl w:val="0"/>
          <w:numId w:val="4"/>
        </w:numPr>
        <w:jc w:val="both"/>
        <w:rPr>
          <w:rFonts w:ascii="Garamond" w:hAnsi="Garamond" w:cstheme="majorHAnsi"/>
          <w:color w:val="395058"/>
          <w:sz w:val="20"/>
          <w:szCs w:val="22"/>
        </w:rPr>
      </w:pPr>
      <w:r w:rsidRPr="007039DC">
        <w:rPr>
          <w:rFonts w:ascii="Garamond" w:hAnsi="Garamond" w:cstheme="majorHAnsi"/>
          <w:color w:val="395058"/>
          <w:sz w:val="20"/>
          <w:szCs w:val="22"/>
        </w:rPr>
        <w:t xml:space="preserve">BLOC 6  : </w:t>
      </w:r>
      <w:bookmarkStart w:id="1" w:name="OLE_LINK1"/>
      <w:bookmarkStart w:id="2" w:name="OLE_LINK2"/>
      <w:r w:rsidRPr="007039DC">
        <w:rPr>
          <w:rFonts w:ascii="Garamond" w:hAnsi="Garamond" w:cstheme="majorHAnsi"/>
          <w:color w:val="395058"/>
          <w:sz w:val="20"/>
          <w:szCs w:val="22"/>
        </w:rPr>
        <w:t>Encadrement d’équipes dédiées à des activités de recherche et  développement, d’études et prospective</w:t>
      </w:r>
      <w:bookmarkEnd w:id="1"/>
      <w:bookmarkEnd w:id="2"/>
    </w:p>
    <w:p w:rsidR="002E508B" w:rsidRPr="007039DC" w:rsidRDefault="002E508B" w:rsidP="002E508B">
      <w:pPr>
        <w:pStyle w:val="Paragraphestandard"/>
        <w:numPr>
          <w:ilvl w:val="0"/>
          <w:numId w:val="4"/>
        </w:numPr>
        <w:jc w:val="both"/>
        <w:rPr>
          <w:rFonts w:ascii="Garamond" w:hAnsi="Garamond" w:cstheme="majorHAnsi"/>
          <w:b/>
          <w:i/>
          <w:color w:val="395058"/>
          <w:sz w:val="22"/>
          <w:szCs w:val="22"/>
        </w:rPr>
      </w:pPr>
    </w:p>
    <w:p w:rsidR="002E508B" w:rsidRPr="007039DC" w:rsidRDefault="002E508B" w:rsidP="002E508B">
      <w:pPr>
        <w:pStyle w:val="Paragraphestandard"/>
        <w:ind w:left="720"/>
        <w:jc w:val="both"/>
        <w:rPr>
          <w:rFonts w:ascii="Garamond" w:hAnsi="Garamond" w:cstheme="majorHAnsi"/>
          <w:b/>
          <w:i/>
          <w:color w:val="395058"/>
          <w:sz w:val="22"/>
          <w:szCs w:val="22"/>
        </w:rPr>
      </w:pPr>
      <w:r w:rsidRPr="007039DC">
        <w:rPr>
          <w:rFonts w:ascii="Garamond" w:hAnsi="Garamond" w:cstheme="majorHAnsi"/>
          <w:b/>
          <w:i/>
          <w:color w:val="395058"/>
          <w:sz w:val="22"/>
          <w:szCs w:val="22"/>
        </w:rPr>
        <w:t>Exemple de compétences possibles :</w:t>
      </w:r>
    </w:p>
    <w:p w:rsidR="002E508B" w:rsidRPr="007039DC" w:rsidRDefault="002E508B" w:rsidP="002E508B">
      <w:pPr>
        <w:pStyle w:val="NormalWeb"/>
        <w:numPr>
          <w:ilvl w:val="0"/>
          <w:numId w:val="4"/>
        </w:numPr>
        <w:jc w:val="both"/>
        <w:rPr>
          <w:rFonts w:ascii="Garamond" w:hAnsi="Garamond" w:cstheme="majorHAnsi"/>
          <w:color w:val="395058"/>
          <w:sz w:val="20"/>
          <w:szCs w:val="20"/>
        </w:rPr>
      </w:pPr>
      <w:r w:rsidRPr="007039DC">
        <w:rPr>
          <w:rFonts w:ascii="Garamond" w:hAnsi="Garamond" w:cstheme="majorHAnsi"/>
          <w:color w:val="395058"/>
          <w:sz w:val="20"/>
          <w:szCs w:val="20"/>
        </w:rPr>
        <w:t>BLOC 1: Conception et élaboration d’une démarche de recherche et développement, d’études et prospective</w:t>
      </w:r>
    </w:p>
    <w:p w:rsidR="002E508B" w:rsidRPr="007039DC" w:rsidRDefault="002E508B" w:rsidP="002E508B">
      <w:pPr>
        <w:pStyle w:val="NormalWeb"/>
        <w:numPr>
          <w:ilvl w:val="0"/>
          <w:numId w:val="4"/>
        </w:numPr>
        <w:jc w:val="both"/>
        <w:rPr>
          <w:rFonts w:ascii="Garamond" w:hAnsi="Garamond" w:cstheme="majorHAnsi"/>
          <w:sz w:val="20"/>
          <w:szCs w:val="20"/>
        </w:rPr>
      </w:pPr>
      <w:r w:rsidRPr="007039DC">
        <w:rPr>
          <w:rFonts w:ascii="Garamond" w:hAnsi="Garamond" w:cstheme="majorHAnsi"/>
          <w:sz w:val="20"/>
          <w:szCs w:val="20"/>
        </w:rPr>
        <w:t xml:space="preserve">Expertise scientifique tant générale que spécifique dans un domaine de recherche (participation à un colloque, à des </w:t>
      </w:r>
      <w:proofErr w:type="spellStart"/>
      <w:r w:rsidRPr="007039DC">
        <w:rPr>
          <w:rFonts w:ascii="Garamond" w:hAnsi="Garamond" w:cstheme="majorHAnsi"/>
          <w:sz w:val="20"/>
          <w:szCs w:val="20"/>
        </w:rPr>
        <w:t>doctoriales</w:t>
      </w:r>
      <w:proofErr w:type="spellEnd"/>
      <w:r w:rsidRPr="007039DC">
        <w:rPr>
          <w:rFonts w:ascii="Garamond" w:hAnsi="Garamond" w:cstheme="majorHAnsi"/>
          <w:sz w:val="20"/>
          <w:szCs w:val="20"/>
        </w:rPr>
        <w:t>), capacité à formuler une problématique innovante de recherche.</w:t>
      </w:r>
    </w:p>
    <w:p w:rsidR="002E508B" w:rsidRPr="007039DC" w:rsidRDefault="002E508B" w:rsidP="002E508B">
      <w:pPr>
        <w:pStyle w:val="NormalWeb"/>
        <w:numPr>
          <w:ilvl w:val="0"/>
          <w:numId w:val="4"/>
        </w:numPr>
        <w:jc w:val="both"/>
        <w:rPr>
          <w:rFonts w:ascii="Garamond" w:hAnsi="Garamond" w:cstheme="majorHAnsi"/>
          <w:sz w:val="20"/>
          <w:szCs w:val="20"/>
        </w:rPr>
      </w:pPr>
      <w:r w:rsidRPr="007039DC">
        <w:rPr>
          <w:rFonts w:ascii="Garamond" w:hAnsi="Garamond" w:cstheme="majorHAnsi"/>
          <w:sz w:val="20"/>
          <w:szCs w:val="20"/>
        </w:rPr>
        <w:t>Mise en œuvre de problématiques de transfert à des fins d’exploitation et valorisation des résultats ou des produits dans des secteurs économiques ou sociaux.</w:t>
      </w:r>
    </w:p>
    <w:p w:rsidR="002E508B" w:rsidRPr="007039DC" w:rsidRDefault="002E508B" w:rsidP="002E508B">
      <w:pPr>
        <w:pStyle w:val="Paragraphestandard"/>
        <w:numPr>
          <w:ilvl w:val="0"/>
          <w:numId w:val="4"/>
        </w:numPr>
        <w:jc w:val="both"/>
        <w:rPr>
          <w:rFonts w:ascii="Garamond" w:hAnsi="Garamond" w:cstheme="majorHAnsi"/>
          <w:color w:val="395058"/>
          <w:sz w:val="20"/>
          <w:szCs w:val="20"/>
        </w:rPr>
      </w:pPr>
      <w:r w:rsidRPr="007039DC">
        <w:rPr>
          <w:rFonts w:ascii="Garamond" w:hAnsi="Garamond" w:cstheme="majorHAnsi"/>
          <w:color w:val="395058"/>
          <w:sz w:val="20"/>
          <w:szCs w:val="20"/>
        </w:rPr>
        <w:t>BLOC 2 : Mise en œuvre d’une démarche de recherche et développement, d’études et prospective</w:t>
      </w:r>
    </w:p>
    <w:p w:rsidR="002E508B" w:rsidRPr="007039DC" w:rsidRDefault="002E508B" w:rsidP="002E508B">
      <w:pPr>
        <w:pStyle w:val="NormalWeb"/>
        <w:numPr>
          <w:ilvl w:val="0"/>
          <w:numId w:val="4"/>
        </w:numPr>
        <w:jc w:val="both"/>
        <w:rPr>
          <w:rFonts w:ascii="Garamond" w:hAnsi="Garamond" w:cstheme="majorHAnsi"/>
          <w:sz w:val="20"/>
          <w:szCs w:val="20"/>
        </w:rPr>
      </w:pPr>
      <w:r w:rsidRPr="007039DC">
        <w:rPr>
          <w:rFonts w:ascii="Garamond" w:hAnsi="Garamond" w:cstheme="majorHAnsi"/>
          <w:sz w:val="20"/>
          <w:szCs w:val="20"/>
        </w:rPr>
        <w:t>Récolte et traitement de données (utilisation de logiciels et de bases de données).</w:t>
      </w:r>
    </w:p>
    <w:p w:rsidR="002E508B" w:rsidRPr="007039DC" w:rsidRDefault="002E508B" w:rsidP="002E508B">
      <w:pPr>
        <w:pStyle w:val="NormalWeb"/>
        <w:numPr>
          <w:ilvl w:val="0"/>
          <w:numId w:val="4"/>
        </w:numPr>
        <w:jc w:val="both"/>
        <w:rPr>
          <w:rFonts w:ascii="Garamond" w:hAnsi="Garamond" w:cstheme="majorHAnsi"/>
          <w:sz w:val="20"/>
          <w:szCs w:val="20"/>
        </w:rPr>
      </w:pPr>
      <w:r w:rsidRPr="007039DC">
        <w:rPr>
          <w:rFonts w:ascii="Garamond" w:hAnsi="Garamond" w:cstheme="majorHAnsi"/>
          <w:sz w:val="20"/>
          <w:szCs w:val="20"/>
        </w:rPr>
        <w:t>Utilisation d’outils numériques et technologiques d’avant-garde à l’échelle internationale.</w:t>
      </w:r>
    </w:p>
    <w:p w:rsidR="002E508B" w:rsidRPr="007039DC" w:rsidRDefault="002E508B" w:rsidP="002E508B">
      <w:pPr>
        <w:pStyle w:val="NormalWeb"/>
        <w:numPr>
          <w:ilvl w:val="0"/>
          <w:numId w:val="4"/>
        </w:numPr>
        <w:jc w:val="both"/>
        <w:rPr>
          <w:rFonts w:ascii="Garamond" w:hAnsi="Garamond" w:cstheme="majorHAnsi"/>
          <w:color w:val="395058"/>
          <w:sz w:val="20"/>
          <w:szCs w:val="20"/>
        </w:rPr>
      </w:pPr>
      <w:r w:rsidRPr="007039DC">
        <w:rPr>
          <w:rFonts w:ascii="Garamond" w:hAnsi="Garamond" w:cstheme="majorHAnsi"/>
          <w:color w:val="395058"/>
          <w:sz w:val="20"/>
          <w:szCs w:val="20"/>
        </w:rPr>
        <w:t>BLOC 3 : Valorisation et transfert des résultats d’une démarche R&amp;D, d’études et prospective</w:t>
      </w:r>
    </w:p>
    <w:p w:rsidR="002E508B" w:rsidRPr="007039DC" w:rsidRDefault="002E508B" w:rsidP="002E508B">
      <w:pPr>
        <w:pStyle w:val="NormalWeb"/>
        <w:numPr>
          <w:ilvl w:val="0"/>
          <w:numId w:val="4"/>
        </w:numPr>
        <w:jc w:val="both"/>
        <w:rPr>
          <w:rFonts w:ascii="Garamond" w:hAnsi="Garamond" w:cstheme="majorHAnsi"/>
          <w:sz w:val="20"/>
          <w:szCs w:val="20"/>
        </w:rPr>
      </w:pPr>
      <w:r w:rsidRPr="007039DC">
        <w:rPr>
          <w:rFonts w:ascii="Garamond" w:hAnsi="Garamond" w:cstheme="majorHAnsi"/>
          <w:sz w:val="20"/>
          <w:szCs w:val="20"/>
        </w:rPr>
        <w:t>Respect des principes de déontologie et d’éthique dans la diffusion du savoir (propriété intellectuelle, science ouverte, intégrité scientifique).</w:t>
      </w:r>
    </w:p>
    <w:p w:rsidR="002E508B" w:rsidRPr="007039DC" w:rsidRDefault="002E508B" w:rsidP="002E508B">
      <w:pPr>
        <w:pStyle w:val="NormalWeb"/>
        <w:numPr>
          <w:ilvl w:val="0"/>
          <w:numId w:val="4"/>
        </w:numPr>
        <w:jc w:val="both"/>
        <w:rPr>
          <w:rFonts w:ascii="Garamond" w:hAnsi="Garamond" w:cstheme="majorHAnsi"/>
          <w:color w:val="395058"/>
          <w:sz w:val="20"/>
          <w:szCs w:val="20"/>
        </w:rPr>
      </w:pPr>
      <w:r w:rsidRPr="007039DC">
        <w:rPr>
          <w:rFonts w:ascii="Garamond" w:hAnsi="Garamond" w:cstheme="majorHAnsi"/>
          <w:color w:val="395058"/>
          <w:sz w:val="20"/>
          <w:szCs w:val="20"/>
        </w:rPr>
        <w:t>BLOC 4 : Veille scientifique et technologique à l’échelle internationale</w:t>
      </w:r>
    </w:p>
    <w:p w:rsidR="002E508B" w:rsidRPr="007039DC" w:rsidRDefault="002E508B" w:rsidP="002E508B">
      <w:pPr>
        <w:pStyle w:val="NormalWeb"/>
        <w:numPr>
          <w:ilvl w:val="0"/>
          <w:numId w:val="4"/>
        </w:numPr>
        <w:jc w:val="both"/>
        <w:rPr>
          <w:rFonts w:ascii="Garamond" w:hAnsi="Garamond" w:cstheme="majorHAnsi"/>
          <w:sz w:val="20"/>
          <w:szCs w:val="20"/>
        </w:rPr>
      </w:pPr>
      <w:r w:rsidRPr="007039DC">
        <w:rPr>
          <w:rFonts w:ascii="Garamond" w:hAnsi="Garamond" w:cstheme="majorHAnsi"/>
          <w:sz w:val="20"/>
          <w:szCs w:val="20"/>
        </w:rPr>
        <w:t>Veille bibliographique à l’échelle internationale (à travers des publications, des séminaires).</w:t>
      </w:r>
    </w:p>
    <w:p w:rsidR="002E508B" w:rsidRPr="007039DC" w:rsidRDefault="002E508B" w:rsidP="002E508B">
      <w:pPr>
        <w:pStyle w:val="NormalWeb"/>
        <w:numPr>
          <w:ilvl w:val="0"/>
          <w:numId w:val="4"/>
        </w:numPr>
        <w:jc w:val="both"/>
        <w:rPr>
          <w:rFonts w:ascii="Garamond" w:hAnsi="Garamond" w:cstheme="majorHAnsi"/>
          <w:color w:val="395058"/>
          <w:sz w:val="20"/>
          <w:szCs w:val="20"/>
        </w:rPr>
      </w:pPr>
      <w:r w:rsidRPr="007039DC">
        <w:rPr>
          <w:rFonts w:ascii="Garamond" w:hAnsi="Garamond" w:cstheme="majorHAnsi"/>
          <w:color w:val="395058"/>
          <w:sz w:val="20"/>
          <w:szCs w:val="20"/>
        </w:rPr>
        <w:t>BLOC 5  : Formation et diffusion de la culture scientifique et technique</w:t>
      </w:r>
    </w:p>
    <w:p w:rsidR="002E508B" w:rsidRPr="007039DC" w:rsidRDefault="002E508B" w:rsidP="002E508B">
      <w:pPr>
        <w:pStyle w:val="NormalWeb"/>
        <w:numPr>
          <w:ilvl w:val="0"/>
          <w:numId w:val="4"/>
        </w:numPr>
        <w:jc w:val="both"/>
        <w:rPr>
          <w:rFonts w:ascii="Garamond" w:hAnsi="Garamond" w:cstheme="majorHAnsi"/>
          <w:color w:val="000000" w:themeColor="text1"/>
          <w:sz w:val="20"/>
          <w:szCs w:val="20"/>
        </w:rPr>
      </w:pPr>
      <w:r w:rsidRPr="007039DC">
        <w:rPr>
          <w:rFonts w:ascii="Garamond" w:hAnsi="Garamond" w:cstheme="majorHAnsi"/>
          <w:color w:val="000000" w:themeColor="text1"/>
          <w:sz w:val="20"/>
          <w:szCs w:val="20"/>
        </w:rPr>
        <w:t>Activités de médiation scientifique et activités pédagogiques : les cours et enseignements, la communication en plusieurs langues de travaux à caractère scientifique en direction de publics différents, à l’écrit comme à l’oral.</w:t>
      </w:r>
    </w:p>
    <w:p w:rsidR="002E508B" w:rsidRPr="007039DC" w:rsidRDefault="002E508B" w:rsidP="002E508B">
      <w:pPr>
        <w:pStyle w:val="NormalWeb"/>
        <w:numPr>
          <w:ilvl w:val="0"/>
          <w:numId w:val="4"/>
        </w:numPr>
        <w:jc w:val="both"/>
        <w:rPr>
          <w:rFonts w:ascii="Garamond" w:hAnsi="Garamond" w:cstheme="majorHAnsi"/>
          <w:color w:val="395058"/>
          <w:sz w:val="20"/>
          <w:szCs w:val="20"/>
        </w:rPr>
      </w:pPr>
      <w:r w:rsidRPr="007039DC">
        <w:rPr>
          <w:rFonts w:ascii="Garamond" w:hAnsi="Garamond" w:cstheme="majorHAnsi"/>
          <w:color w:val="395058"/>
          <w:sz w:val="20"/>
          <w:szCs w:val="20"/>
        </w:rPr>
        <w:t>BLOC 6  :  Encadrement d’équipes dédiées à des activités de recherche et  développement, d’études et prospective</w:t>
      </w:r>
    </w:p>
    <w:p w:rsidR="002E508B" w:rsidRPr="007039DC" w:rsidRDefault="002E508B" w:rsidP="002E508B">
      <w:pPr>
        <w:pStyle w:val="NormalWeb"/>
        <w:numPr>
          <w:ilvl w:val="0"/>
          <w:numId w:val="4"/>
        </w:numPr>
        <w:jc w:val="both"/>
        <w:rPr>
          <w:rFonts w:ascii="Garamond" w:hAnsi="Garamond" w:cstheme="majorHAnsi"/>
          <w:color w:val="000000" w:themeColor="text1"/>
          <w:sz w:val="20"/>
          <w:szCs w:val="20"/>
        </w:rPr>
      </w:pPr>
      <w:r w:rsidRPr="007039DC">
        <w:rPr>
          <w:rFonts w:ascii="Garamond" w:hAnsi="Garamond" w:cstheme="majorHAnsi"/>
          <w:color w:val="000000" w:themeColor="text1"/>
          <w:sz w:val="20"/>
          <w:szCs w:val="20"/>
        </w:rPr>
        <w:t>Animation d’une équipe (encadrement de stagiaires), construction d’un budget.</w:t>
      </w:r>
    </w:p>
    <w:p w:rsidR="002E508B" w:rsidRPr="007039DC" w:rsidRDefault="002E508B" w:rsidP="002E508B">
      <w:pPr>
        <w:pStyle w:val="NormalWeb"/>
        <w:numPr>
          <w:ilvl w:val="0"/>
          <w:numId w:val="4"/>
        </w:numPr>
        <w:jc w:val="both"/>
        <w:rPr>
          <w:rFonts w:ascii="Garamond" w:hAnsi="Garamond" w:cstheme="majorHAnsi"/>
          <w:sz w:val="20"/>
          <w:szCs w:val="20"/>
        </w:rPr>
      </w:pPr>
      <w:r w:rsidRPr="007039DC">
        <w:rPr>
          <w:rFonts w:ascii="Garamond" w:hAnsi="Garamond" w:cstheme="majorHAnsi"/>
          <w:color w:val="000000" w:themeColor="text1"/>
          <w:sz w:val="20"/>
          <w:szCs w:val="20"/>
        </w:rPr>
        <w:t>Développement de réseaux de coopération scientifiques et professionnels à l’échelle internationale</w:t>
      </w:r>
      <w:r w:rsidRPr="007039DC">
        <w:rPr>
          <w:rFonts w:ascii="Garamond" w:hAnsi="Garamond" w:cstheme="majorHAnsi"/>
          <w:sz w:val="20"/>
          <w:szCs w:val="20"/>
        </w:rPr>
        <w:t>.</w:t>
      </w:r>
    </w:p>
    <w:p w:rsidR="002E508B" w:rsidRPr="007039DC" w:rsidRDefault="002E508B" w:rsidP="002E508B">
      <w:pPr>
        <w:pStyle w:val="Paragraphestandard"/>
        <w:numPr>
          <w:ilvl w:val="0"/>
          <w:numId w:val="4"/>
        </w:numPr>
        <w:jc w:val="both"/>
        <w:rPr>
          <w:rFonts w:ascii="Garamond" w:hAnsi="Garamond" w:cstheme="majorHAnsi"/>
          <w:i/>
          <w:color w:val="395058"/>
          <w:sz w:val="22"/>
          <w:szCs w:val="22"/>
        </w:rPr>
      </w:pPr>
      <w:r w:rsidRPr="007039DC">
        <w:rPr>
          <w:rFonts w:ascii="Garamond" w:hAnsi="Garamond" w:cstheme="majorHAnsi"/>
          <w:b/>
          <w:color w:val="395058"/>
          <w:sz w:val="20"/>
          <w:szCs w:val="20"/>
        </w:rPr>
        <w:t>Pour aller plus loin</w:t>
      </w:r>
      <w:r w:rsidRPr="007039DC">
        <w:rPr>
          <w:rFonts w:ascii="Garamond" w:hAnsi="Garamond" w:cstheme="majorHAnsi"/>
          <w:color w:val="395058"/>
          <w:sz w:val="20"/>
          <w:szCs w:val="20"/>
        </w:rPr>
        <w:t xml:space="preserve">: </w:t>
      </w:r>
      <w:hyperlink r:id="rId10" w:history="1">
        <w:r w:rsidRPr="007039DC">
          <w:rPr>
            <w:rStyle w:val="Lienhypertexte"/>
            <w:rFonts w:ascii="Garamond" w:hAnsi="Garamond" w:cstheme="majorHAnsi"/>
            <w:i/>
            <w:sz w:val="20"/>
            <w:szCs w:val="20"/>
          </w:rPr>
          <w:t>France Compétences (fiches nationales de référence, inscrites au Répertoire National des Certifications Professionnelles</w:t>
        </w:r>
      </w:hyperlink>
      <w:r w:rsidRPr="007039DC">
        <w:rPr>
          <w:rFonts w:ascii="Garamond" w:hAnsi="Garamond" w:cstheme="majorHAnsi"/>
          <w:i/>
          <w:color w:val="395058"/>
          <w:sz w:val="22"/>
          <w:szCs w:val="22"/>
        </w:rPr>
        <w:t>)</w:t>
      </w:r>
    </w:p>
    <w:p w:rsidR="007039DC" w:rsidRPr="007039DC" w:rsidRDefault="007039DC" w:rsidP="007039DC">
      <w:pPr>
        <w:pStyle w:val="Paragraphestandard"/>
        <w:jc w:val="both"/>
        <w:rPr>
          <w:rFonts w:ascii="Garamond" w:hAnsi="Garamond" w:cstheme="majorHAnsi"/>
          <w:color w:val="395058"/>
          <w:sz w:val="22"/>
          <w:szCs w:val="22"/>
        </w:rPr>
      </w:pPr>
    </w:p>
    <w:sectPr w:rsidR="007039DC" w:rsidRPr="007039DC" w:rsidSect="003922AF">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3D" w:rsidRDefault="00A1243D" w:rsidP="00005741">
      <w:r>
        <w:separator/>
      </w:r>
    </w:p>
  </w:endnote>
  <w:endnote w:type="continuationSeparator" w:id="0">
    <w:p w:rsidR="00A1243D" w:rsidRDefault="00A1243D" w:rsidP="0000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3D" w:rsidRDefault="00A1243D" w:rsidP="00005741">
      <w:r>
        <w:separator/>
      </w:r>
    </w:p>
  </w:footnote>
  <w:footnote w:type="continuationSeparator" w:id="0">
    <w:p w:rsidR="00A1243D" w:rsidRDefault="00A1243D" w:rsidP="0000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1" w:rsidRPr="00A8546B" w:rsidRDefault="005716FD" w:rsidP="005716FD">
    <w:pPr>
      <w:pStyle w:val="bibliographie"/>
      <w:ind w:left="0" w:right="0" w:firstLine="0"/>
      <w:jc w:val="right"/>
      <w:rPr>
        <w:rFonts w:asciiTheme="minorHAnsi" w:hAnsiTheme="minorHAnsi"/>
        <w:b/>
        <w:sz w:val="24"/>
        <w:szCs w:val="24"/>
      </w:rPr>
    </w:pPr>
    <w:r w:rsidRPr="0013635F">
      <w:rPr>
        <w:rFonts w:ascii="Cambria" w:hAnsi="Cambria" w:cs="Arial"/>
        <w:noProof/>
      </w:rPr>
      <w:drawing>
        <wp:anchor distT="0" distB="0" distL="114300" distR="114300" simplePos="0" relativeHeight="251659264" behindDoc="0" locked="0" layoutInCell="1" allowOverlap="1" wp14:anchorId="18B13986" wp14:editId="61F88A1E">
          <wp:simplePos x="0" y="0"/>
          <wp:positionH relativeFrom="column">
            <wp:posOffset>-194945</wp:posOffset>
          </wp:positionH>
          <wp:positionV relativeFrom="paragraph">
            <wp:posOffset>-1727</wp:posOffset>
          </wp:positionV>
          <wp:extent cx="1099914" cy="523769"/>
          <wp:effectExtent l="0" t="0" r="5080" b="0"/>
          <wp:wrapNone/>
          <wp:docPr id="6" name="Image 6" descr="ENS+P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S+PS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914" cy="523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35F">
      <w:rPr>
        <w:rFonts w:ascii="Cambria" w:hAnsi="Cambria" w:cs="Arial"/>
        <w:noProof/>
      </w:rPr>
      <w:drawing>
        <wp:inline distT="0" distB="0" distL="0" distR="0" wp14:anchorId="43C140C2" wp14:editId="67DE245F">
          <wp:extent cx="499034" cy="518168"/>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54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7131" cy="536959"/>
                  </a:xfrm>
                  <a:prstGeom prst="rect">
                    <a:avLst/>
                  </a:prstGeom>
                </pic:spPr>
              </pic:pic>
            </a:graphicData>
          </a:graphic>
        </wp:inline>
      </w:drawing>
    </w:r>
  </w:p>
  <w:p w:rsidR="00005741" w:rsidRDefault="000057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ECB"/>
    <w:multiLevelType w:val="hybridMultilevel"/>
    <w:tmpl w:val="B66A9E46"/>
    <w:lvl w:ilvl="0" w:tplc="919A6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A243A8"/>
    <w:multiLevelType w:val="multilevel"/>
    <w:tmpl w:val="AF3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54BEC"/>
    <w:multiLevelType w:val="multilevel"/>
    <w:tmpl w:val="AB12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43FA9"/>
    <w:multiLevelType w:val="multilevel"/>
    <w:tmpl w:val="0C90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47A88"/>
    <w:multiLevelType w:val="hybridMultilevel"/>
    <w:tmpl w:val="F86A8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41"/>
    <w:rsid w:val="00005741"/>
    <w:rsid w:val="00010C47"/>
    <w:rsid w:val="00077999"/>
    <w:rsid w:val="00141851"/>
    <w:rsid w:val="00146DE9"/>
    <w:rsid w:val="001574DA"/>
    <w:rsid w:val="001B1465"/>
    <w:rsid w:val="001F7A4D"/>
    <w:rsid w:val="00227E5D"/>
    <w:rsid w:val="0024729D"/>
    <w:rsid w:val="00266A75"/>
    <w:rsid w:val="00277960"/>
    <w:rsid w:val="002809B9"/>
    <w:rsid w:val="002E508B"/>
    <w:rsid w:val="002E6F97"/>
    <w:rsid w:val="00310663"/>
    <w:rsid w:val="0033361C"/>
    <w:rsid w:val="00365621"/>
    <w:rsid w:val="003922AF"/>
    <w:rsid w:val="003C3B46"/>
    <w:rsid w:val="003F71CC"/>
    <w:rsid w:val="00447B11"/>
    <w:rsid w:val="0045224A"/>
    <w:rsid w:val="004757D7"/>
    <w:rsid w:val="004824C3"/>
    <w:rsid w:val="00503C38"/>
    <w:rsid w:val="005050A8"/>
    <w:rsid w:val="00543B85"/>
    <w:rsid w:val="005711C2"/>
    <w:rsid w:val="005716FD"/>
    <w:rsid w:val="0059385F"/>
    <w:rsid w:val="005B4CBC"/>
    <w:rsid w:val="005B4EF5"/>
    <w:rsid w:val="00620E06"/>
    <w:rsid w:val="0065099C"/>
    <w:rsid w:val="00671095"/>
    <w:rsid w:val="006D079D"/>
    <w:rsid w:val="006D214E"/>
    <w:rsid w:val="007039DC"/>
    <w:rsid w:val="007219BC"/>
    <w:rsid w:val="007A5E49"/>
    <w:rsid w:val="00804A67"/>
    <w:rsid w:val="00842510"/>
    <w:rsid w:val="008B7230"/>
    <w:rsid w:val="008F618B"/>
    <w:rsid w:val="00915DA2"/>
    <w:rsid w:val="00934FCD"/>
    <w:rsid w:val="009851AC"/>
    <w:rsid w:val="00991EA6"/>
    <w:rsid w:val="00A06A1C"/>
    <w:rsid w:val="00A1243D"/>
    <w:rsid w:val="00AC00FF"/>
    <w:rsid w:val="00AC4741"/>
    <w:rsid w:val="00B12EE0"/>
    <w:rsid w:val="00BD6D9A"/>
    <w:rsid w:val="00C05CB4"/>
    <w:rsid w:val="00C63EEF"/>
    <w:rsid w:val="00C66BC4"/>
    <w:rsid w:val="00C8464A"/>
    <w:rsid w:val="00C92A0C"/>
    <w:rsid w:val="00CA568F"/>
    <w:rsid w:val="00CB65B9"/>
    <w:rsid w:val="00CD5D18"/>
    <w:rsid w:val="00D52865"/>
    <w:rsid w:val="00D7631A"/>
    <w:rsid w:val="00D93F9A"/>
    <w:rsid w:val="00DC623B"/>
    <w:rsid w:val="00DD09BE"/>
    <w:rsid w:val="00DD3C9F"/>
    <w:rsid w:val="00DE1CB4"/>
    <w:rsid w:val="00DE4E7A"/>
    <w:rsid w:val="00DE6C9D"/>
    <w:rsid w:val="00E23E4D"/>
    <w:rsid w:val="00E35649"/>
    <w:rsid w:val="00E458DD"/>
    <w:rsid w:val="00E6215E"/>
    <w:rsid w:val="00E72CB4"/>
    <w:rsid w:val="00E81BB5"/>
    <w:rsid w:val="00F27E58"/>
    <w:rsid w:val="00F407EB"/>
    <w:rsid w:val="00F42FCE"/>
    <w:rsid w:val="00F767DD"/>
    <w:rsid w:val="00F86E22"/>
    <w:rsid w:val="00F95B9D"/>
    <w:rsid w:val="00FC45D8"/>
    <w:rsid w:val="00FC588D"/>
    <w:rsid w:val="00FE4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210D"/>
  <w14:defaultImageDpi w14:val="32767"/>
  <w15:chartTrackingRefBased/>
  <w15:docId w15:val="{3BB946CC-FBEC-C34A-A5AC-2D6B9F12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741"/>
    <w:rPr>
      <w:rFonts w:ascii="Trebuchet MS" w:eastAsia="Times New Roman" w:hAnsi="Trebuchet MS"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
    <w:name w:val="bibliographie"/>
    <w:basedOn w:val="Normal"/>
    <w:qFormat/>
    <w:rsid w:val="00005741"/>
    <w:pPr>
      <w:keepLines/>
      <w:autoSpaceDE w:val="0"/>
      <w:autoSpaceDN w:val="0"/>
      <w:adjustRightInd w:val="0"/>
      <w:spacing w:line="360" w:lineRule="auto"/>
      <w:ind w:left="278" w:right="17" w:hanging="278"/>
      <w:jc w:val="both"/>
    </w:pPr>
    <w:rPr>
      <w:rFonts w:cs="Courier New"/>
      <w:szCs w:val="20"/>
    </w:rPr>
  </w:style>
  <w:style w:type="paragraph" w:styleId="En-tte">
    <w:name w:val="header"/>
    <w:basedOn w:val="Normal"/>
    <w:link w:val="En-tteCar"/>
    <w:uiPriority w:val="99"/>
    <w:unhideWhenUsed/>
    <w:rsid w:val="00005741"/>
    <w:pPr>
      <w:tabs>
        <w:tab w:val="center" w:pos="4536"/>
        <w:tab w:val="right" w:pos="9072"/>
      </w:tabs>
    </w:pPr>
  </w:style>
  <w:style w:type="character" w:customStyle="1" w:styleId="En-tteCar">
    <w:name w:val="En-tête Car"/>
    <w:basedOn w:val="Policepardfaut"/>
    <w:link w:val="En-tte"/>
    <w:uiPriority w:val="99"/>
    <w:rsid w:val="00005741"/>
    <w:rPr>
      <w:rFonts w:ascii="Trebuchet MS" w:eastAsia="Times New Roman" w:hAnsi="Trebuchet MS" w:cs="Times New Roman"/>
      <w:sz w:val="18"/>
      <w:szCs w:val="18"/>
      <w:lang w:eastAsia="fr-FR"/>
    </w:rPr>
  </w:style>
  <w:style w:type="paragraph" w:styleId="Pieddepage">
    <w:name w:val="footer"/>
    <w:basedOn w:val="Normal"/>
    <w:link w:val="PieddepageCar"/>
    <w:uiPriority w:val="99"/>
    <w:unhideWhenUsed/>
    <w:rsid w:val="00005741"/>
    <w:pPr>
      <w:tabs>
        <w:tab w:val="center" w:pos="4536"/>
        <w:tab w:val="right" w:pos="9072"/>
      </w:tabs>
    </w:pPr>
  </w:style>
  <w:style w:type="character" w:customStyle="1" w:styleId="PieddepageCar">
    <w:name w:val="Pied de page Car"/>
    <w:basedOn w:val="Policepardfaut"/>
    <w:link w:val="Pieddepage"/>
    <w:uiPriority w:val="99"/>
    <w:rsid w:val="00005741"/>
    <w:rPr>
      <w:rFonts w:ascii="Trebuchet MS" w:eastAsia="Times New Roman" w:hAnsi="Trebuchet MS" w:cs="Times New Roman"/>
      <w:sz w:val="18"/>
      <w:szCs w:val="18"/>
      <w:lang w:eastAsia="fr-FR"/>
    </w:rPr>
  </w:style>
  <w:style w:type="paragraph" w:styleId="Paragraphedeliste">
    <w:name w:val="List Paragraph"/>
    <w:basedOn w:val="Normal"/>
    <w:uiPriority w:val="34"/>
    <w:qFormat/>
    <w:rsid w:val="009851AC"/>
    <w:pPr>
      <w:ind w:left="720"/>
      <w:contextualSpacing/>
    </w:pPr>
  </w:style>
  <w:style w:type="character" w:customStyle="1" w:styleId="apple-converted-space">
    <w:name w:val="apple-converted-space"/>
    <w:basedOn w:val="Policepardfaut"/>
    <w:rsid w:val="009851AC"/>
  </w:style>
  <w:style w:type="table" w:styleId="Grilledutableau">
    <w:name w:val="Table Grid"/>
    <w:basedOn w:val="TableauNormal"/>
    <w:uiPriority w:val="39"/>
    <w:rsid w:val="0098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077999"/>
    <w:pPr>
      <w:autoSpaceDE w:val="0"/>
      <w:autoSpaceDN w:val="0"/>
      <w:adjustRightInd w:val="0"/>
      <w:spacing w:line="288" w:lineRule="auto"/>
      <w:textAlignment w:val="center"/>
    </w:pPr>
    <w:rPr>
      <w:rFonts w:ascii="MinionPro-Regular" w:eastAsia="SimSun" w:hAnsi="MinionPro-Regular" w:cs="MinionPro-Regular"/>
      <w:color w:val="000000"/>
      <w:sz w:val="24"/>
      <w:szCs w:val="24"/>
      <w:lang w:eastAsia="en-US"/>
    </w:rPr>
  </w:style>
  <w:style w:type="character" w:styleId="Lienhypertexte">
    <w:name w:val="Hyperlink"/>
    <w:basedOn w:val="Policepardfaut"/>
    <w:uiPriority w:val="99"/>
    <w:unhideWhenUsed/>
    <w:rsid w:val="00077999"/>
    <w:rPr>
      <w:color w:val="0563C1" w:themeColor="hyperlink"/>
      <w:u w:val="single"/>
    </w:rPr>
  </w:style>
  <w:style w:type="paragraph" w:styleId="NormalWeb">
    <w:name w:val="Normal (Web)"/>
    <w:basedOn w:val="Normal"/>
    <w:uiPriority w:val="99"/>
    <w:unhideWhenUsed/>
    <w:rsid w:val="00077999"/>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7039DC"/>
    <w:rPr>
      <w:i/>
      <w:iCs/>
    </w:rPr>
  </w:style>
  <w:style w:type="character" w:styleId="lev">
    <w:name w:val="Strong"/>
    <w:basedOn w:val="Policepardfaut"/>
    <w:uiPriority w:val="22"/>
    <w:qFormat/>
    <w:rsid w:val="007039DC"/>
    <w:rPr>
      <w:b/>
      <w:bCs/>
    </w:rPr>
  </w:style>
  <w:style w:type="character" w:styleId="Lienhypertextesuivivisit">
    <w:name w:val="FollowedHyperlink"/>
    <w:basedOn w:val="Policepardfaut"/>
    <w:uiPriority w:val="99"/>
    <w:semiHidden/>
    <w:unhideWhenUsed/>
    <w:rsid w:val="007039DC"/>
    <w:rPr>
      <w:color w:val="954F72" w:themeColor="followedHyperlink"/>
      <w:u w:val="single"/>
    </w:rPr>
  </w:style>
  <w:style w:type="character" w:styleId="Mentionnonrsolue">
    <w:name w:val="Unresolved Mention"/>
    <w:basedOn w:val="Policepardfaut"/>
    <w:uiPriority w:val="99"/>
    <w:rsid w:val="003C3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288">
      <w:bodyDiv w:val="1"/>
      <w:marLeft w:val="0"/>
      <w:marRight w:val="0"/>
      <w:marTop w:val="0"/>
      <w:marBottom w:val="0"/>
      <w:divBdr>
        <w:top w:val="none" w:sz="0" w:space="0" w:color="auto"/>
        <w:left w:val="none" w:sz="0" w:space="0" w:color="auto"/>
        <w:bottom w:val="none" w:sz="0" w:space="0" w:color="auto"/>
        <w:right w:val="none" w:sz="0" w:space="0" w:color="auto"/>
      </w:divBdr>
    </w:div>
    <w:div w:id="121315551">
      <w:bodyDiv w:val="1"/>
      <w:marLeft w:val="0"/>
      <w:marRight w:val="0"/>
      <w:marTop w:val="0"/>
      <w:marBottom w:val="0"/>
      <w:divBdr>
        <w:top w:val="none" w:sz="0" w:space="0" w:color="auto"/>
        <w:left w:val="none" w:sz="0" w:space="0" w:color="auto"/>
        <w:bottom w:val="none" w:sz="0" w:space="0" w:color="auto"/>
        <w:right w:val="none" w:sz="0" w:space="0" w:color="auto"/>
      </w:divBdr>
    </w:div>
    <w:div w:id="1465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540.ens.psl.eu/cadre-leg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ed540@ens.psl.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rancecompetences.fr/recherche/rncp/31437/" TargetMode="External"/><Relationship Id="rId4" Type="http://schemas.openxmlformats.org/officeDocument/2006/relationships/webSettings" Target="webSettings.xml"/><Relationship Id="rId9" Type="http://schemas.openxmlformats.org/officeDocument/2006/relationships/hyperlink" Target="https://ed540.ens.psl.eu/wp-content/uploads/2022/12/Declaration-de-CSI-1.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1848</Words>
  <Characters>9871</Characters>
  <Application>Microsoft Office Word</Application>
  <DocSecurity>0</DocSecurity>
  <Lines>137</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Guichard</dc:creator>
  <cp:keywords/>
  <dc:description/>
  <cp:lastModifiedBy>Charlotte Guichard</cp:lastModifiedBy>
  <cp:revision>14</cp:revision>
  <dcterms:created xsi:type="dcterms:W3CDTF">2023-08-28T12:40:00Z</dcterms:created>
  <dcterms:modified xsi:type="dcterms:W3CDTF">2023-11-24T10:20:00Z</dcterms:modified>
</cp:coreProperties>
</file>